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47" w:rsidRPr="00296220" w:rsidRDefault="00E35047" w:rsidP="00384E73">
      <w:pPr>
        <w:spacing w:after="0" w:line="240" w:lineRule="auto"/>
        <w:jc w:val="center"/>
        <w:rPr>
          <w:rFonts w:ascii="Georgia" w:hAnsi="Georgia" w:cs="Arial"/>
          <w:b/>
          <w:sz w:val="36"/>
          <w:szCs w:val="36"/>
        </w:rPr>
      </w:pPr>
      <w:r w:rsidRPr="00296220">
        <w:rPr>
          <w:rFonts w:ascii="Georgia" w:hAnsi="Georgia" w:cs="Arial"/>
          <w:b/>
          <w:sz w:val="36"/>
          <w:szCs w:val="36"/>
        </w:rPr>
        <w:t>АНАЛИТИЧЕСКИЙ ОТЧЁТ</w:t>
      </w:r>
    </w:p>
    <w:p w:rsidR="00E35047" w:rsidRPr="00296220" w:rsidRDefault="00E35047" w:rsidP="00384E73">
      <w:pPr>
        <w:spacing w:after="0" w:line="240" w:lineRule="auto"/>
        <w:jc w:val="center"/>
        <w:rPr>
          <w:rFonts w:ascii="Georgia" w:hAnsi="Georgia" w:cs="Arial"/>
          <w:b/>
          <w:sz w:val="36"/>
          <w:szCs w:val="36"/>
        </w:rPr>
      </w:pPr>
      <w:r w:rsidRPr="00296220">
        <w:rPr>
          <w:rFonts w:ascii="Georgia" w:hAnsi="Georgia" w:cs="Arial"/>
          <w:b/>
          <w:sz w:val="36"/>
          <w:szCs w:val="36"/>
        </w:rPr>
        <w:t>О РЕЗУЛЬТАТАХ ЕГЭ</w:t>
      </w:r>
    </w:p>
    <w:p w:rsidR="00E35047" w:rsidRDefault="00E35047" w:rsidP="00384E73">
      <w:pPr>
        <w:spacing w:after="0" w:line="240" w:lineRule="auto"/>
        <w:jc w:val="center"/>
        <w:rPr>
          <w:rFonts w:ascii="Georgia" w:hAnsi="Georgia" w:cs="Arial"/>
          <w:b/>
          <w:sz w:val="36"/>
          <w:szCs w:val="36"/>
        </w:rPr>
      </w:pPr>
      <w:r w:rsidRPr="00296220">
        <w:rPr>
          <w:rFonts w:ascii="Georgia" w:hAnsi="Georgia" w:cs="Arial"/>
          <w:b/>
          <w:sz w:val="36"/>
          <w:szCs w:val="36"/>
        </w:rPr>
        <w:t>ПО ФРАНЦУЗСКОМУ ЯЗЫКУ</w:t>
      </w:r>
    </w:p>
    <w:p w:rsidR="00384E73" w:rsidRPr="00384E73" w:rsidRDefault="00384E73" w:rsidP="00384E73">
      <w:pPr>
        <w:spacing w:after="0" w:line="240" w:lineRule="auto"/>
        <w:jc w:val="center"/>
        <w:rPr>
          <w:rFonts w:ascii="Georgia" w:hAnsi="Georgia" w:cs="Arial"/>
          <w:b/>
          <w:sz w:val="16"/>
          <w:szCs w:val="16"/>
        </w:rPr>
      </w:pPr>
    </w:p>
    <w:p w:rsidR="00E35047" w:rsidRPr="00296220" w:rsidRDefault="00E35047" w:rsidP="009E5C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96220">
        <w:rPr>
          <w:rFonts w:ascii="Times New Roman" w:hAnsi="Times New Roman"/>
          <w:b/>
          <w:sz w:val="26"/>
          <w:szCs w:val="26"/>
        </w:rPr>
        <w:t>1. ХАРАКТЕРИСТИКА</w:t>
      </w:r>
    </w:p>
    <w:p w:rsidR="00E35047" w:rsidRPr="00296220" w:rsidRDefault="00E35047" w:rsidP="009E5C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96220">
        <w:rPr>
          <w:rFonts w:ascii="Times New Roman" w:hAnsi="Times New Roman"/>
          <w:b/>
          <w:sz w:val="26"/>
          <w:szCs w:val="26"/>
        </w:rPr>
        <w:t>КОНТРОЛЬНО-ИЗМЕРИТЕЛЬНЫХ МАТЕРИАЛОВ (КИМ) ЕГЭ</w:t>
      </w:r>
    </w:p>
    <w:p w:rsidR="00E35047" w:rsidRPr="00296220" w:rsidRDefault="00E35047" w:rsidP="009E5C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96220">
        <w:rPr>
          <w:rFonts w:ascii="Times New Roman" w:hAnsi="Times New Roman"/>
          <w:b/>
          <w:sz w:val="26"/>
          <w:szCs w:val="26"/>
        </w:rPr>
        <w:t>ПО ФРАНЦУЗСКОМУ ЯЗЫКУ</w:t>
      </w:r>
    </w:p>
    <w:p w:rsidR="00E35047" w:rsidRPr="00296220" w:rsidRDefault="00E35047" w:rsidP="002962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6220">
        <w:rPr>
          <w:rFonts w:ascii="Times New Roman" w:hAnsi="Times New Roman"/>
          <w:sz w:val="26"/>
          <w:szCs w:val="26"/>
        </w:rPr>
        <w:t xml:space="preserve">Для проведения </w:t>
      </w:r>
      <w:r>
        <w:rPr>
          <w:rFonts w:ascii="Times New Roman" w:hAnsi="Times New Roman"/>
          <w:sz w:val="26"/>
          <w:szCs w:val="26"/>
        </w:rPr>
        <w:t>ЕГЭ по французскому языку в 201</w:t>
      </w:r>
      <w:r w:rsidRPr="00296220">
        <w:rPr>
          <w:rFonts w:ascii="Times New Roman" w:hAnsi="Times New Roman"/>
          <w:sz w:val="26"/>
          <w:szCs w:val="26"/>
        </w:rPr>
        <w:t>5 году использовались контрольно-измерительные материалы, представляющие собой стандартизированный тест, состоящий из 3 разделов: чтение, грамматика и лексика, письмо.</w:t>
      </w:r>
    </w:p>
    <w:p w:rsidR="00E35047" w:rsidRPr="00296220" w:rsidRDefault="00E35047" w:rsidP="002962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6220">
        <w:rPr>
          <w:rFonts w:ascii="Times New Roman" w:hAnsi="Times New Roman"/>
          <w:sz w:val="26"/>
          <w:szCs w:val="26"/>
        </w:rPr>
        <w:t>В каждый из разделов входят задания базового, повышенного и высокого уровней сложности. Базовый, повышенный и высокий уровни заданий ЕГЭ соотносятся с уровнями владения иностранными языками, определенными в документах Совета Европы следующим образом:</w:t>
      </w:r>
    </w:p>
    <w:p w:rsidR="00E35047" w:rsidRPr="00296220" w:rsidRDefault="00E35047" w:rsidP="00296220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296220">
        <w:rPr>
          <w:rFonts w:ascii="Times New Roman" w:hAnsi="Times New Roman"/>
          <w:i/>
          <w:sz w:val="26"/>
          <w:szCs w:val="26"/>
        </w:rPr>
        <w:t xml:space="preserve">Базовый уровень – </w:t>
      </w:r>
      <w:r w:rsidRPr="00296220">
        <w:rPr>
          <w:rFonts w:ascii="Times New Roman" w:hAnsi="Times New Roman"/>
          <w:sz w:val="26"/>
          <w:szCs w:val="26"/>
        </w:rPr>
        <w:t>А</w:t>
      </w:r>
      <w:proofErr w:type="gramStart"/>
      <w:r w:rsidRPr="00296220">
        <w:rPr>
          <w:rFonts w:ascii="Times New Roman" w:hAnsi="Times New Roman"/>
          <w:sz w:val="26"/>
          <w:szCs w:val="26"/>
        </w:rPr>
        <w:t>2</w:t>
      </w:r>
      <w:proofErr w:type="gramEnd"/>
      <w:r w:rsidRPr="00296220">
        <w:rPr>
          <w:rFonts w:ascii="Times New Roman" w:hAnsi="Times New Roman"/>
          <w:sz w:val="26"/>
          <w:szCs w:val="26"/>
        </w:rPr>
        <w:t>+</w:t>
      </w:r>
    </w:p>
    <w:p w:rsidR="00E35047" w:rsidRPr="00296220" w:rsidRDefault="00E35047" w:rsidP="002962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6220">
        <w:rPr>
          <w:rFonts w:ascii="Times New Roman" w:hAnsi="Times New Roman"/>
          <w:i/>
          <w:sz w:val="26"/>
          <w:szCs w:val="26"/>
        </w:rPr>
        <w:t xml:space="preserve">Повышенный уровень – </w:t>
      </w:r>
      <w:r w:rsidRPr="00296220">
        <w:rPr>
          <w:rFonts w:ascii="Times New Roman" w:hAnsi="Times New Roman"/>
          <w:sz w:val="26"/>
          <w:szCs w:val="26"/>
        </w:rPr>
        <w:t>В</w:t>
      </w:r>
      <w:proofErr w:type="gramStart"/>
      <w:r w:rsidRPr="00296220">
        <w:rPr>
          <w:rFonts w:ascii="Times New Roman" w:hAnsi="Times New Roman"/>
          <w:sz w:val="26"/>
          <w:szCs w:val="26"/>
        </w:rPr>
        <w:t>1</w:t>
      </w:r>
      <w:proofErr w:type="gramEnd"/>
    </w:p>
    <w:p w:rsidR="00E35047" w:rsidRPr="00296220" w:rsidRDefault="00E35047" w:rsidP="002962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6220">
        <w:rPr>
          <w:rFonts w:ascii="Times New Roman" w:hAnsi="Times New Roman"/>
          <w:i/>
          <w:sz w:val="26"/>
          <w:szCs w:val="26"/>
        </w:rPr>
        <w:t xml:space="preserve">Высокий уровень – </w:t>
      </w:r>
      <w:r w:rsidRPr="00296220">
        <w:rPr>
          <w:rFonts w:ascii="Times New Roman" w:hAnsi="Times New Roman"/>
          <w:sz w:val="26"/>
          <w:szCs w:val="26"/>
        </w:rPr>
        <w:t>В</w:t>
      </w:r>
      <w:proofErr w:type="gramStart"/>
      <w:r w:rsidRPr="00296220">
        <w:rPr>
          <w:rFonts w:ascii="Times New Roman" w:hAnsi="Times New Roman"/>
          <w:sz w:val="26"/>
          <w:szCs w:val="26"/>
        </w:rPr>
        <w:t>2</w:t>
      </w:r>
      <w:proofErr w:type="gramEnd"/>
    </w:p>
    <w:p w:rsidR="00E35047" w:rsidRPr="00296220" w:rsidRDefault="00E35047" w:rsidP="0029622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96220">
        <w:rPr>
          <w:color w:val="auto"/>
          <w:sz w:val="26"/>
          <w:szCs w:val="26"/>
        </w:rPr>
        <w:t xml:space="preserve"> Варианты КИМ относительно равноценны по трудности, одинаковы по структуре, параллельны по расположению заданий. </w:t>
      </w:r>
    </w:p>
    <w:p w:rsidR="00E35047" w:rsidRPr="00296220" w:rsidRDefault="00E35047" w:rsidP="002962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6220">
        <w:rPr>
          <w:rFonts w:ascii="Times New Roman" w:hAnsi="Times New Roman"/>
          <w:sz w:val="26"/>
          <w:szCs w:val="26"/>
        </w:rPr>
        <w:t>Изменения в стр</w:t>
      </w:r>
      <w:r>
        <w:rPr>
          <w:rFonts w:ascii="Times New Roman" w:hAnsi="Times New Roman"/>
          <w:sz w:val="26"/>
          <w:szCs w:val="26"/>
        </w:rPr>
        <w:t>уктуре и содержании КИМ ЕГЭ 201</w:t>
      </w:r>
      <w:r w:rsidRPr="00296220">
        <w:rPr>
          <w:rFonts w:ascii="Times New Roman" w:hAnsi="Times New Roman"/>
          <w:sz w:val="26"/>
          <w:szCs w:val="26"/>
        </w:rPr>
        <w:t xml:space="preserve">5г. по сравнению </w:t>
      </w:r>
      <w:r>
        <w:rPr>
          <w:rFonts w:ascii="Times New Roman" w:hAnsi="Times New Roman"/>
          <w:sz w:val="26"/>
          <w:szCs w:val="26"/>
        </w:rPr>
        <w:t xml:space="preserve">с 2014г. </w:t>
      </w:r>
      <w:r w:rsidRPr="00296220">
        <w:rPr>
          <w:rFonts w:ascii="Times New Roman" w:hAnsi="Times New Roman"/>
          <w:sz w:val="26"/>
          <w:szCs w:val="26"/>
        </w:rPr>
        <w:t>отсутствуют.</w:t>
      </w:r>
    </w:p>
    <w:p w:rsidR="00E35047" w:rsidRPr="00296220" w:rsidRDefault="00E35047" w:rsidP="0029622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96220">
        <w:rPr>
          <w:color w:val="auto"/>
          <w:sz w:val="26"/>
          <w:szCs w:val="26"/>
        </w:rPr>
        <w:t xml:space="preserve">Определение результатов осуществлялось в 2 этапа: </w:t>
      </w:r>
    </w:p>
    <w:p w:rsidR="00E35047" w:rsidRPr="00296220" w:rsidRDefault="00E35047" w:rsidP="0029622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96220">
        <w:rPr>
          <w:color w:val="auto"/>
          <w:sz w:val="26"/>
          <w:szCs w:val="26"/>
        </w:rPr>
        <w:t xml:space="preserve">• подсчет первичных баллов за выполнение выпускниками заданий в трех разделах экзаменационной работы; </w:t>
      </w:r>
    </w:p>
    <w:p w:rsidR="00E35047" w:rsidRPr="00296220" w:rsidRDefault="00E35047" w:rsidP="0029622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96220">
        <w:rPr>
          <w:color w:val="auto"/>
          <w:sz w:val="26"/>
          <w:szCs w:val="26"/>
        </w:rPr>
        <w:t xml:space="preserve">• перевод первичных баллов в тестовые баллы. </w:t>
      </w:r>
    </w:p>
    <w:p w:rsidR="00E35047" w:rsidRPr="00296220" w:rsidRDefault="00E35047" w:rsidP="002962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6220">
        <w:rPr>
          <w:rFonts w:ascii="Times New Roman" w:hAnsi="Times New Roman"/>
          <w:sz w:val="26"/>
          <w:szCs w:val="26"/>
        </w:rPr>
        <w:t>При подсчете первичных баллов в разделах «Чтение», «Грамматика и лексика» за каждый правильный ответ экзаменуемый получал один балл, за исключением заданий на установление соответствия, где количество полученных баллов равнялось количеству правильно установленных соответствий. В разделе «Письмо» количество первичных баллов испытуемых определялось экспертами с помощью специальных схем оценивания выполнения заданий по выделенным критериям.</w:t>
      </w:r>
    </w:p>
    <w:p w:rsidR="00E35047" w:rsidRPr="00384E73" w:rsidRDefault="00E35047" w:rsidP="00384E7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35047" w:rsidRPr="00296220" w:rsidRDefault="00E35047" w:rsidP="00384E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6220">
        <w:rPr>
          <w:rFonts w:ascii="Times New Roman" w:hAnsi="Times New Roman"/>
          <w:b/>
          <w:sz w:val="26"/>
          <w:szCs w:val="26"/>
        </w:rPr>
        <w:t>1.1. Структура экзаменационной работы</w:t>
      </w:r>
    </w:p>
    <w:p w:rsidR="00E35047" w:rsidRPr="00296220" w:rsidRDefault="00E35047" w:rsidP="00384E73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296220">
        <w:rPr>
          <w:rFonts w:ascii="Times New Roman" w:hAnsi="Times New Roman"/>
          <w:i/>
          <w:sz w:val="26"/>
          <w:szCs w:val="26"/>
        </w:rPr>
        <w:t>Таблица 1</w:t>
      </w:r>
    </w:p>
    <w:p w:rsidR="00E35047" w:rsidRPr="00296220" w:rsidRDefault="00E35047" w:rsidP="00384E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6220">
        <w:rPr>
          <w:rFonts w:ascii="Times New Roman" w:hAnsi="Times New Roman"/>
          <w:b/>
          <w:sz w:val="26"/>
          <w:szCs w:val="26"/>
        </w:rPr>
        <w:t>Распределение заданий экзаменационной работы по разделам</w:t>
      </w:r>
    </w:p>
    <w:tbl>
      <w:tblPr>
        <w:tblW w:w="9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1288"/>
        <w:gridCol w:w="910"/>
        <w:gridCol w:w="3667"/>
        <w:gridCol w:w="1200"/>
        <w:gridCol w:w="2286"/>
      </w:tblGrid>
      <w:tr w:rsidR="00E35047" w:rsidRPr="00BD5829" w:rsidTr="009054CD">
        <w:trPr>
          <w:cantSplit/>
        </w:trPr>
        <w:tc>
          <w:tcPr>
            <w:tcW w:w="448" w:type="dxa"/>
            <w:vAlign w:val="center"/>
          </w:tcPr>
          <w:p w:rsidR="00E35047" w:rsidRPr="00BD5829" w:rsidRDefault="00E35047" w:rsidP="002962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88" w:type="dxa"/>
            <w:vAlign w:val="center"/>
          </w:tcPr>
          <w:p w:rsidR="00E35047" w:rsidRPr="00BD5829" w:rsidRDefault="00E35047" w:rsidP="002962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Разделы</w:t>
            </w:r>
          </w:p>
          <w:p w:rsidR="00E35047" w:rsidRPr="00BD5829" w:rsidRDefault="00E35047" w:rsidP="002962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работы</w:t>
            </w:r>
          </w:p>
        </w:tc>
        <w:tc>
          <w:tcPr>
            <w:tcW w:w="910" w:type="dxa"/>
            <w:vAlign w:val="center"/>
          </w:tcPr>
          <w:p w:rsidR="00E35047" w:rsidRPr="00BD5829" w:rsidRDefault="00E35047" w:rsidP="008652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  <w:p w:rsidR="00E35047" w:rsidRPr="00BD5829" w:rsidRDefault="00E35047" w:rsidP="008652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D5829">
              <w:rPr>
                <w:rFonts w:ascii="Times New Roman" w:hAnsi="Times New Roman"/>
                <w:sz w:val="26"/>
                <w:szCs w:val="26"/>
              </w:rPr>
              <w:t>зада-</w:t>
            </w:r>
            <w:proofErr w:type="spellStart"/>
            <w:r w:rsidRPr="00BD5829">
              <w:rPr>
                <w:rFonts w:ascii="Times New Roman" w:hAnsi="Times New Roman"/>
                <w:sz w:val="26"/>
                <w:szCs w:val="26"/>
              </w:rPr>
              <w:t>ний</w:t>
            </w:r>
            <w:proofErr w:type="spellEnd"/>
            <w:proofErr w:type="gramEnd"/>
          </w:p>
        </w:tc>
        <w:tc>
          <w:tcPr>
            <w:tcW w:w="3667" w:type="dxa"/>
            <w:vAlign w:val="center"/>
          </w:tcPr>
          <w:p w:rsidR="00E35047" w:rsidRPr="00BD5829" w:rsidRDefault="00E35047" w:rsidP="002962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Соотношение оценок выполнения отдельных частей работы в общей оценке (</w:t>
            </w:r>
            <w:proofErr w:type="gramStart"/>
            <w:r w:rsidRPr="00BD5829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BD5829">
              <w:rPr>
                <w:rFonts w:ascii="Times New Roman" w:hAnsi="Times New Roman"/>
                <w:sz w:val="26"/>
                <w:szCs w:val="26"/>
              </w:rPr>
              <w:t xml:space="preserve"> % от макс балла)</w:t>
            </w:r>
          </w:p>
        </w:tc>
        <w:tc>
          <w:tcPr>
            <w:tcW w:w="1200" w:type="dxa"/>
            <w:vAlign w:val="center"/>
          </w:tcPr>
          <w:p w:rsidR="00E35047" w:rsidRPr="00BD5829" w:rsidRDefault="00E35047" w:rsidP="002962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 xml:space="preserve">Макс. </w:t>
            </w:r>
            <w:proofErr w:type="spellStart"/>
            <w:r w:rsidRPr="00BD5829">
              <w:rPr>
                <w:rFonts w:ascii="Times New Roman" w:hAnsi="Times New Roman"/>
                <w:sz w:val="26"/>
                <w:szCs w:val="26"/>
              </w:rPr>
              <w:t>первич</w:t>
            </w:r>
            <w:proofErr w:type="spellEnd"/>
            <w:r w:rsidRPr="00BD5829">
              <w:rPr>
                <w:rFonts w:ascii="Times New Roman" w:hAnsi="Times New Roman"/>
                <w:sz w:val="26"/>
                <w:szCs w:val="26"/>
              </w:rPr>
              <w:t>. балл</w:t>
            </w:r>
          </w:p>
        </w:tc>
        <w:tc>
          <w:tcPr>
            <w:tcW w:w="2286" w:type="dxa"/>
            <w:vAlign w:val="center"/>
          </w:tcPr>
          <w:p w:rsidR="00E35047" w:rsidRPr="00BD5829" w:rsidRDefault="00E35047" w:rsidP="002962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Тип заданий</w:t>
            </w:r>
          </w:p>
        </w:tc>
      </w:tr>
      <w:tr w:rsidR="00E35047" w:rsidRPr="00BD5829" w:rsidTr="009054CD">
        <w:trPr>
          <w:cantSplit/>
        </w:trPr>
        <w:tc>
          <w:tcPr>
            <w:tcW w:w="448" w:type="dxa"/>
            <w:vAlign w:val="center"/>
          </w:tcPr>
          <w:p w:rsidR="00E35047" w:rsidRPr="00BD5829" w:rsidRDefault="00E35047" w:rsidP="00296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88" w:type="dxa"/>
            <w:vAlign w:val="center"/>
          </w:tcPr>
          <w:p w:rsidR="00E35047" w:rsidRPr="00BD5829" w:rsidRDefault="00E35047" w:rsidP="002962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Чтение</w:t>
            </w:r>
          </w:p>
        </w:tc>
        <w:tc>
          <w:tcPr>
            <w:tcW w:w="910" w:type="dxa"/>
            <w:vAlign w:val="center"/>
          </w:tcPr>
          <w:p w:rsidR="00E35047" w:rsidRPr="00BD5829" w:rsidRDefault="00E35047" w:rsidP="002962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667" w:type="dxa"/>
            <w:vAlign w:val="center"/>
          </w:tcPr>
          <w:p w:rsidR="00E35047" w:rsidRPr="00BD5829" w:rsidRDefault="00E35047" w:rsidP="002962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33%</w:t>
            </w:r>
          </w:p>
        </w:tc>
        <w:tc>
          <w:tcPr>
            <w:tcW w:w="1200" w:type="dxa"/>
            <w:vAlign w:val="center"/>
          </w:tcPr>
          <w:p w:rsidR="00E35047" w:rsidRPr="00BD5829" w:rsidRDefault="00E35047" w:rsidP="002962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286" w:type="dxa"/>
            <w:vMerge w:val="restart"/>
            <w:vAlign w:val="center"/>
          </w:tcPr>
          <w:p w:rsidR="00E35047" w:rsidRPr="00BD5829" w:rsidRDefault="00E35047" w:rsidP="002962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 xml:space="preserve">Задания на установление </w:t>
            </w:r>
            <w:r w:rsidRPr="00BD5829">
              <w:rPr>
                <w:rFonts w:ascii="Times New Roman" w:hAnsi="Times New Roman"/>
                <w:spacing w:val="-4"/>
                <w:sz w:val="26"/>
                <w:szCs w:val="26"/>
              </w:rPr>
              <w:t>соответствия</w:t>
            </w:r>
            <w:r w:rsidRPr="00BD5829">
              <w:rPr>
                <w:rFonts w:ascii="Times New Roman" w:hAnsi="Times New Roman"/>
                <w:spacing w:val="-2"/>
                <w:sz w:val="26"/>
                <w:szCs w:val="26"/>
              </w:rPr>
              <w:t>,</w:t>
            </w:r>
            <w:r w:rsidRPr="00BD5829">
              <w:rPr>
                <w:rFonts w:ascii="Times New Roman" w:hAnsi="Times New Roman"/>
                <w:sz w:val="26"/>
                <w:szCs w:val="26"/>
              </w:rPr>
              <w:t xml:space="preserve"> с выбором ответа и с кратким ответом</w:t>
            </w:r>
          </w:p>
        </w:tc>
      </w:tr>
      <w:tr w:rsidR="00E35047" w:rsidRPr="00BD5829" w:rsidTr="009054CD">
        <w:trPr>
          <w:cantSplit/>
        </w:trPr>
        <w:tc>
          <w:tcPr>
            <w:tcW w:w="448" w:type="dxa"/>
            <w:vAlign w:val="center"/>
          </w:tcPr>
          <w:p w:rsidR="00E35047" w:rsidRPr="00BD5829" w:rsidRDefault="00E35047" w:rsidP="00296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88" w:type="dxa"/>
            <w:vAlign w:val="center"/>
          </w:tcPr>
          <w:p w:rsidR="00E35047" w:rsidRPr="00BD5829" w:rsidRDefault="00E35047" w:rsidP="002962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Грамма-</w:t>
            </w:r>
          </w:p>
          <w:p w:rsidR="00E35047" w:rsidRPr="00BD5829" w:rsidRDefault="00E35047" w:rsidP="002962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тика и лексика</w:t>
            </w:r>
          </w:p>
        </w:tc>
        <w:tc>
          <w:tcPr>
            <w:tcW w:w="910" w:type="dxa"/>
            <w:vAlign w:val="center"/>
          </w:tcPr>
          <w:p w:rsidR="00E35047" w:rsidRPr="00BD5829" w:rsidRDefault="00E35047" w:rsidP="002962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667" w:type="dxa"/>
            <w:vAlign w:val="center"/>
          </w:tcPr>
          <w:p w:rsidR="00E35047" w:rsidRPr="00BD5829" w:rsidRDefault="00E35047" w:rsidP="002962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33%</w:t>
            </w:r>
          </w:p>
        </w:tc>
        <w:tc>
          <w:tcPr>
            <w:tcW w:w="1200" w:type="dxa"/>
            <w:vAlign w:val="center"/>
          </w:tcPr>
          <w:p w:rsidR="00E35047" w:rsidRPr="00BD5829" w:rsidRDefault="00E35047" w:rsidP="002962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286" w:type="dxa"/>
            <w:vMerge/>
            <w:vAlign w:val="center"/>
          </w:tcPr>
          <w:p w:rsidR="00E35047" w:rsidRPr="00BD5829" w:rsidRDefault="00E35047" w:rsidP="0029622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5047" w:rsidRPr="00BD5829" w:rsidTr="009054CD">
        <w:trPr>
          <w:cantSplit/>
        </w:trPr>
        <w:tc>
          <w:tcPr>
            <w:tcW w:w="448" w:type="dxa"/>
            <w:vAlign w:val="center"/>
          </w:tcPr>
          <w:p w:rsidR="00E35047" w:rsidRPr="00BD5829" w:rsidRDefault="00E35047" w:rsidP="00296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88" w:type="dxa"/>
            <w:vAlign w:val="center"/>
          </w:tcPr>
          <w:p w:rsidR="00E35047" w:rsidRPr="00BD5829" w:rsidRDefault="00E35047" w:rsidP="002962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Письмо</w:t>
            </w:r>
          </w:p>
        </w:tc>
        <w:tc>
          <w:tcPr>
            <w:tcW w:w="910" w:type="dxa"/>
            <w:vAlign w:val="center"/>
          </w:tcPr>
          <w:p w:rsidR="00E35047" w:rsidRPr="00BD5829" w:rsidRDefault="00E35047" w:rsidP="002962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67" w:type="dxa"/>
            <w:vAlign w:val="center"/>
          </w:tcPr>
          <w:p w:rsidR="00E35047" w:rsidRPr="00BD5829" w:rsidRDefault="00E35047" w:rsidP="002962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33%</w:t>
            </w:r>
          </w:p>
        </w:tc>
        <w:tc>
          <w:tcPr>
            <w:tcW w:w="1200" w:type="dxa"/>
            <w:vAlign w:val="center"/>
          </w:tcPr>
          <w:p w:rsidR="00E35047" w:rsidRPr="00BD5829" w:rsidRDefault="00E35047" w:rsidP="002962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286" w:type="dxa"/>
            <w:vAlign w:val="center"/>
          </w:tcPr>
          <w:p w:rsidR="00E35047" w:rsidRPr="00BD5829" w:rsidRDefault="00E35047" w:rsidP="002962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Задания с развернутым ответом</w:t>
            </w:r>
          </w:p>
        </w:tc>
      </w:tr>
      <w:tr w:rsidR="00E35047" w:rsidRPr="00BD5829" w:rsidTr="009054CD">
        <w:trPr>
          <w:cantSplit/>
        </w:trPr>
        <w:tc>
          <w:tcPr>
            <w:tcW w:w="1736" w:type="dxa"/>
            <w:gridSpan w:val="2"/>
          </w:tcPr>
          <w:p w:rsidR="00E35047" w:rsidRPr="00BD5829" w:rsidRDefault="00E35047" w:rsidP="00296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BD5829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  <w:r w:rsidRPr="00BD582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:</w:t>
            </w:r>
          </w:p>
        </w:tc>
        <w:tc>
          <w:tcPr>
            <w:tcW w:w="910" w:type="dxa"/>
          </w:tcPr>
          <w:p w:rsidR="00E35047" w:rsidRPr="00BD5829" w:rsidRDefault="00E35047" w:rsidP="00296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sz w:val="26"/>
                <w:szCs w:val="26"/>
              </w:rPr>
              <w:t>31</w:t>
            </w:r>
          </w:p>
        </w:tc>
        <w:tc>
          <w:tcPr>
            <w:tcW w:w="3667" w:type="dxa"/>
          </w:tcPr>
          <w:p w:rsidR="00E35047" w:rsidRPr="00BD5829" w:rsidRDefault="00E35047" w:rsidP="00296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sz w:val="26"/>
                <w:szCs w:val="26"/>
              </w:rPr>
              <w:t>100%</w:t>
            </w:r>
          </w:p>
        </w:tc>
        <w:tc>
          <w:tcPr>
            <w:tcW w:w="1200" w:type="dxa"/>
          </w:tcPr>
          <w:p w:rsidR="00E35047" w:rsidRPr="00BD5829" w:rsidRDefault="00E35047" w:rsidP="00296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sz w:val="26"/>
                <w:szCs w:val="26"/>
              </w:rPr>
              <w:t>60</w:t>
            </w:r>
          </w:p>
        </w:tc>
        <w:tc>
          <w:tcPr>
            <w:tcW w:w="2286" w:type="dxa"/>
          </w:tcPr>
          <w:p w:rsidR="00E35047" w:rsidRPr="00BD5829" w:rsidRDefault="00E35047" w:rsidP="00296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35047" w:rsidRPr="00384E73" w:rsidRDefault="00E35047" w:rsidP="00296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35047" w:rsidRPr="00296220" w:rsidRDefault="00E35047" w:rsidP="00296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6220">
        <w:rPr>
          <w:rFonts w:ascii="Times New Roman" w:hAnsi="Times New Roman"/>
          <w:sz w:val="26"/>
          <w:szCs w:val="26"/>
        </w:rPr>
        <w:t>Раздел 1 («Чтение») включает 9 заданий, из которых 2 задания на установление соответствия и 7 заданий с выбором одного правильного ответа из четырех предложенных. Рекомендуемое время на выполнение Раздела 1 – 30 минут.</w:t>
      </w:r>
    </w:p>
    <w:p w:rsidR="00E35047" w:rsidRPr="00296220" w:rsidRDefault="00E35047" w:rsidP="00296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6220">
        <w:rPr>
          <w:rFonts w:ascii="Times New Roman" w:hAnsi="Times New Roman"/>
          <w:sz w:val="26"/>
          <w:szCs w:val="26"/>
        </w:rPr>
        <w:lastRenderedPageBreak/>
        <w:t>Раздел 2 («Грамматика и лексика») включает 20 заданий, из которых 13 заданий с кратким ответом и 7 заданий с выбором одного правильного ответа из четырех предложенных. Рекомендуемое время на выполнение Раздела 2 – 40 минут.</w:t>
      </w:r>
    </w:p>
    <w:p w:rsidR="00E35047" w:rsidRPr="00296220" w:rsidRDefault="00E35047" w:rsidP="00296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6220">
        <w:rPr>
          <w:rFonts w:ascii="Times New Roman" w:hAnsi="Times New Roman"/>
          <w:sz w:val="26"/>
          <w:szCs w:val="26"/>
        </w:rPr>
        <w:t>Раздел 3 («Письмо») состоит из двух заданий и представляет собой небольшую письменную работу (написание личного письма и письменного высказывания с элементами рассуждения). Рекомендуемое время на выполнение Раздела 3 – 80 минут.</w:t>
      </w:r>
    </w:p>
    <w:p w:rsidR="00E35047" w:rsidRPr="00DF0C23" w:rsidRDefault="00E35047" w:rsidP="00296220">
      <w:pPr>
        <w:spacing w:after="0"/>
        <w:rPr>
          <w:rFonts w:ascii="Times New Roman" w:hAnsi="Times New Roman"/>
          <w:sz w:val="16"/>
          <w:szCs w:val="16"/>
        </w:rPr>
      </w:pPr>
    </w:p>
    <w:p w:rsidR="00E35047" w:rsidRPr="008652E4" w:rsidRDefault="00E35047" w:rsidP="008652E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652E4">
        <w:rPr>
          <w:rFonts w:ascii="Times New Roman" w:hAnsi="Times New Roman"/>
          <w:b/>
          <w:bCs/>
          <w:sz w:val="26"/>
          <w:szCs w:val="26"/>
        </w:rPr>
        <w:t>1.2. Проверяемые виды деятельности и умений учащихся</w:t>
      </w:r>
    </w:p>
    <w:p w:rsidR="00E35047" w:rsidRPr="008652E4" w:rsidRDefault="00E35047" w:rsidP="0086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52E4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разделе «Чтение» </w:t>
      </w:r>
      <w:r w:rsidRPr="008652E4">
        <w:rPr>
          <w:rFonts w:ascii="Times New Roman" w:hAnsi="Times New Roman"/>
          <w:sz w:val="26"/>
          <w:szCs w:val="26"/>
        </w:rPr>
        <w:t xml:space="preserve">проверяется </w:t>
      </w:r>
      <w:proofErr w:type="spellStart"/>
      <w:r w:rsidRPr="008652E4">
        <w:rPr>
          <w:rFonts w:ascii="Times New Roman" w:hAnsi="Times New Roman"/>
          <w:sz w:val="26"/>
          <w:szCs w:val="26"/>
        </w:rPr>
        <w:t>сформированность</w:t>
      </w:r>
      <w:proofErr w:type="spellEnd"/>
      <w:r w:rsidRPr="008652E4">
        <w:rPr>
          <w:rFonts w:ascii="Times New Roman" w:hAnsi="Times New Roman"/>
          <w:sz w:val="26"/>
          <w:szCs w:val="26"/>
        </w:rPr>
        <w:t xml:space="preserve"> умений понимания основного содержания письменных текстов. Кроме того, в чтении проверяется понимание структурно-смысловых связей текста.</w:t>
      </w:r>
    </w:p>
    <w:p w:rsidR="00E35047" w:rsidRPr="008652E4" w:rsidRDefault="00E35047" w:rsidP="0086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52E4">
        <w:rPr>
          <w:rFonts w:ascii="Times New Roman" w:hAnsi="Times New Roman"/>
          <w:sz w:val="26"/>
          <w:szCs w:val="26"/>
        </w:rPr>
        <w:t xml:space="preserve">В разделе «Грамматика и лексика» проверяются навыки оперирования грамматическими и лексическими единицами на основе предложенных текстов. </w:t>
      </w:r>
    </w:p>
    <w:p w:rsidR="00E35047" w:rsidRPr="008652E4" w:rsidRDefault="00E35047" w:rsidP="0086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52E4">
        <w:rPr>
          <w:rFonts w:ascii="Times New Roman" w:hAnsi="Times New Roman"/>
          <w:sz w:val="26"/>
          <w:szCs w:val="26"/>
        </w:rPr>
        <w:t xml:space="preserve">В разделе «Письмо» контролируются умения создания различных типов письменных текстов. </w:t>
      </w:r>
    </w:p>
    <w:p w:rsidR="00E35047" w:rsidRPr="008652E4" w:rsidRDefault="00E35047" w:rsidP="0086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52E4">
        <w:rPr>
          <w:rFonts w:ascii="Times New Roman" w:hAnsi="Times New Roman"/>
          <w:sz w:val="26"/>
          <w:szCs w:val="26"/>
        </w:rPr>
        <w:t>Соотношение проверяемых умений и навыков и первичных баллов представлено в таблице 2.</w:t>
      </w:r>
    </w:p>
    <w:p w:rsidR="00E35047" w:rsidRPr="008652E4" w:rsidRDefault="00E35047" w:rsidP="008652E4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8652E4">
        <w:rPr>
          <w:rFonts w:ascii="Times New Roman" w:hAnsi="Times New Roman"/>
          <w:i/>
          <w:sz w:val="26"/>
          <w:szCs w:val="26"/>
        </w:rPr>
        <w:t>Таблица 2</w:t>
      </w:r>
    </w:p>
    <w:p w:rsidR="00E35047" w:rsidRPr="008652E4" w:rsidRDefault="00E35047" w:rsidP="008652E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8652E4">
        <w:rPr>
          <w:rFonts w:ascii="Times New Roman" w:hAnsi="Times New Roman"/>
          <w:b/>
          <w:bCs/>
          <w:sz w:val="26"/>
          <w:szCs w:val="26"/>
        </w:rPr>
        <w:t>Распределение заданий экзаменационной работы по содержанию и видам проверяемых  умений и навыков</w:t>
      </w:r>
    </w:p>
    <w:p w:rsidR="00E35047" w:rsidRPr="008652E4" w:rsidRDefault="00E35047" w:rsidP="008652E4">
      <w:pPr>
        <w:spacing w:after="0" w:line="240" w:lineRule="auto"/>
        <w:ind w:firstLine="709"/>
        <w:jc w:val="right"/>
        <w:rPr>
          <w:rFonts w:ascii="Times New Roman" w:hAnsi="Times New Roman"/>
          <w:i/>
          <w:iCs/>
          <w:sz w:val="26"/>
          <w:szCs w:val="26"/>
        </w:rPr>
      </w:pPr>
    </w:p>
    <w:tbl>
      <w:tblPr>
        <w:tblpPr w:leftFromText="180" w:rightFromText="180" w:vertAnchor="text" w:horzAnchor="margin" w:tblpXSpec="center" w:tblpY="-228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077"/>
        <w:gridCol w:w="1288"/>
        <w:gridCol w:w="1330"/>
      </w:tblGrid>
      <w:tr w:rsidR="00E35047" w:rsidRPr="00BD5829" w:rsidTr="00384E73">
        <w:trPr>
          <w:cantSplit/>
        </w:trPr>
        <w:tc>
          <w:tcPr>
            <w:tcW w:w="5917" w:type="dxa"/>
            <w:vAlign w:val="center"/>
          </w:tcPr>
          <w:p w:rsidR="00E35047" w:rsidRPr="00BD5829" w:rsidRDefault="00E35047" w:rsidP="008652E4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Проверяемые умения и навыки</w:t>
            </w:r>
          </w:p>
        </w:tc>
        <w:tc>
          <w:tcPr>
            <w:tcW w:w="1077" w:type="dxa"/>
            <w:vAlign w:val="center"/>
          </w:tcPr>
          <w:p w:rsidR="00E35047" w:rsidRPr="00BD5829" w:rsidRDefault="00E35047" w:rsidP="00384E7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Кол-во заданий</w:t>
            </w:r>
          </w:p>
        </w:tc>
        <w:tc>
          <w:tcPr>
            <w:tcW w:w="1288" w:type="dxa"/>
            <w:vAlign w:val="center"/>
          </w:tcPr>
          <w:p w:rsidR="00E35047" w:rsidRPr="00BD5829" w:rsidRDefault="00E35047" w:rsidP="00384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Макс. первичный балл</w:t>
            </w:r>
          </w:p>
        </w:tc>
        <w:tc>
          <w:tcPr>
            <w:tcW w:w="1330" w:type="dxa"/>
            <w:vAlign w:val="center"/>
          </w:tcPr>
          <w:p w:rsidR="00E35047" w:rsidRPr="00BD5829" w:rsidRDefault="00E35047" w:rsidP="008652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Процент от макс. тестового балла</w:t>
            </w:r>
          </w:p>
        </w:tc>
      </w:tr>
      <w:tr w:rsidR="00E35047" w:rsidRPr="00BD5829" w:rsidTr="00384E73">
        <w:trPr>
          <w:cantSplit/>
        </w:trPr>
        <w:tc>
          <w:tcPr>
            <w:tcW w:w="9612" w:type="dxa"/>
            <w:gridSpan w:val="4"/>
          </w:tcPr>
          <w:p w:rsidR="00E35047" w:rsidRPr="00BD5829" w:rsidRDefault="00E35047" w:rsidP="008652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Чтение</w:t>
            </w:r>
          </w:p>
        </w:tc>
      </w:tr>
      <w:tr w:rsidR="00E35047" w:rsidRPr="00BD5829" w:rsidTr="00384E73">
        <w:trPr>
          <w:cantSplit/>
        </w:trPr>
        <w:tc>
          <w:tcPr>
            <w:tcW w:w="5917" w:type="dxa"/>
          </w:tcPr>
          <w:p w:rsidR="00E35047" w:rsidRPr="00BD5829" w:rsidRDefault="00E35047" w:rsidP="008652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 xml:space="preserve">Понимание основного содержания текста </w:t>
            </w:r>
          </w:p>
        </w:tc>
        <w:tc>
          <w:tcPr>
            <w:tcW w:w="1077" w:type="dxa"/>
            <w:vAlign w:val="center"/>
          </w:tcPr>
          <w:p w:rsidR="00E35047" w:rsidRPr="00BD5829" w:rsidRDefault="00E35047" w:rsidP="008652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88" w:type="dxa"/>
            <w:vAlign w:val="center"/>
          </w:tcPr>
          <w:p w:rsidR="00E35047" w:rsidRPr="00BD5829" w:rsidRDefault="00E35047" w:rsidP="008652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330" w:type="dxa"/>
            <w:vMerge w:val="restart"/>
            <w:vAlign w:val="center"/>
          </w:tcPr>
          <w:p w:rsidR="00E35047" w:rsidRPr="00BD5829" w:rsidRDefault="00E35047" w:rsidP="008652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33%</w:t>
            </w:r>
          </w:p>
        </w:tc>
      </w:tr>
      <w:tr w:rsidR="00E35047" w:rsidRPr="00BD5829" w:rsidTr="00384E73">
        <w:trPr>
          <w:cantSplit/>
        </w:trPr>
        <w:tc>
          <w:tcPr>
            <w:tcW w:w="5917" w:type="dxa"/>
          </w:tcPr>
          <w:p w:rsidR="00E35047" w:rsidRPr="00BD5829" w:rsidRDefault="00E35047" w:rsidP="008652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Понимание структурно-смысловых связей текста</w:t>
            </w:r>
          </w:p>
        </w:tc>
        <w:tc>
          <w:tcPr>
            <w:tcW w:w="1077" w:type="dxa"/>
            <w:vAlign w:val="center"/>
          </w:tcPr>
          <w:p w:rsidR="00E35047" w:rsidRPr="00BD5829" w:rsidRDefault="00E35047" w:rsidP="008652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D5829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288" w:type="dxa"/>
            <w:vAlign w:val="center"/>
          </w:tcPr>
          <w:p w:rsidR="00E35047" w:rsidRPr="00BD5829" w:rsidRDefault="00E35047" w:rsidP="008652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330" w:type="dxa"/>
            <w:vMerge/>
          </w:tcPr>
          <w:p w:rsidR="00E35047" w:rsidRPr="00BD5829" w:rsidRDefault="00E35047" w:rsidP="008652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5047" w:rsidRPr="00BD5829" w:rsidTr="00384E73">
        <w:trPr>
          <w:cantSplit/>
        </w:trPr>
        <w:tc>
          <w:tcPr>
            <w:tcW w:w="5917" w:type="dxa"/>
          </w:tcPr>
          <w:p w:rsidR="00E35047" w:rsidRPr="00BD5829" w:rsidRDefault="00E35047" w:rsidP="008652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Полное и точное понимание информации в тексте</w:t>
            </w:r>
          </w:p>
        </w:tc>
        <w:tc>
          <w:tcPr>
            <w:tcW w:w="1077" w:type="dxa"/>
            <w:vAlign w:val="center"/>
          </w:tcPr>
          <w:p w:rsidR="00E35047" w:rsidRPr="00BD5829" w:rsidRDefault="00E35047" w:rsidP="008652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88" w:type="dxa"/>
            <w:vAlign w:val="center"/>
          </w:tcPr>
          <w:p w:rsidR="00E35047" w:rsidRPr="00BD5829" w:rsidRDefault="00E35047" w:rsidP="008652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330" w:type="dxa"/>
            <w:vMerge/>
          </w:tcPr>
          <w:p w:rsidR="00E35047" w:rsidRPr="00BD5829" w:rsidRDefault="00E35047" w:rsidP="008652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5047" w:rsidRPr="00BD5829" w:rsidTr="00384E73">
        <w:trPr>
          <w:cantSplit/>
        </w:trPr>
        <w:tc>
          <w:tcPr>
            <w:tcW w:w="9612" w:type="dxa"/>
            <w:gridSpan w:val="4"/>
          </w:tcPr>
          <w:p w:rsidR="00E35047" w:rsidRPr="00BD5829" w:rsidRDefault="00E35047" w:rsidP="00865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Грамматика и лексика </w:t>
            </w:r>
          </w:p>
        </w:tc>
      </w:tr>
      <w:tr w:rsidR="00E35047" w:rsidRPr="00BD5829" w:rsidTr="00384E73">
        <w:trPr>
          <w:cantSplit/>
        </w:trPr>
        <w:tc>
          <w:tcPr>
            <w:tcW w:w="5917" w:type="dxa"/>
          </w:tcPr>
          <w:p w:rsidR="00E35047" w:rsidRPr="00BD5829" w:rsidRDefault="00E35047" w:rsidP="008652E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Грамматические навыки</w:t>
            </w:r>
          </w:p>
        </w:tc>
        <w:tc>
          <w:tcPr>
            <w:tcW w:w="1077" w:type="dxa"/>
          </w:tcPr>
          <w:p w:rsidR="00E35047" w:rsidRPr="00BD5829" w:rsidRDefault="00E35047" w:rsidP="008652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88" w:type="dxa"/>
          </w:tcPr>
          <w:p w:rsidR="00E35047" w:rsidRPr="00BD5829" w:rsidRDefault="00E35047" w:rsidP="008652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330" w:type="dxa"/>
            <w:vMerge w:val="restart"/>
            <w:vAlign w:val="center"/>
          </w:tcPr>
          <w:p w:rsidR="00E35047" w:rsidRPr="00BD5829" w:rsidRDefault="00E35047" w:rsidP="008652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33%</w:t>
            </w:r>
          </w:p>
        </w:tc>
      </w:tr>
      <w:tr w:rsidR="00E35047" w:rsidRPr="00BD5829" w:rsidTr="00384E73">
        <w:trPr>
          <w:cantSplit/>
        </w:trPr>
        <w:tc>
          <w:tcPr>
            <w:tcW w:w="5917" w:type="dxa"/>
          </w:tcPr>
          <w:p w:rsidR="00E35047" w:rsidRPr="00BD5829" w:rsidRDefault="00E35047" w:rsidP="008652E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Лексико-грамматические навыки</w:t>
            </w:r>
          </w:p>
        </w:tc>
        <w:tc>
          <w:tcPr>
            <w:tcW w:w="1077" w:type="dxa"/>
          </w:tcPr>
          <w:p w:rsidR="00E35047" w:rsidRPr="00BD5829" w:rsidRDefault="00E35047" w:rsidP="008652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88" w:type="dxa"/>
          </w:tcPr>
          <w:p w:rsidR="00E35047" w:rsidRPr="00BD5829" w:rsidRDefault="00E35047" w:rsidP="008652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330" w:type="dxa"/>
            <w:vMerge/>
          </w:tcPr>
          <w:p w:rsidR="00E35047" w:rsidRPr="00BD5829" w:rsidRDefault="00E35047" w:rsidP="008652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5047" w:rsidRPr="00BD5829" w:rsidTr="00384E73">
        <w:trPr>
          <w:cantSplit/>
        </w:trPr>
        <w:tc>
          <w:tcPr>
            <w:tcW w:w="5917" w:type="dxa"/>
          </w:tcPr>
          <w:p w:rsidR="00E35047" w:rsidRPr="00BD5829" w:rsidRDefault="00E35047" w:rsidP="008652E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Лексико-грамматические навыки</w:t>
            </w:r>
          </w:p>
        </w:tc>
        <w:tc>
          <w:tcPr>
            <w:tcW w:w="1077" w:type="dxa"/>
          </w:tcPr>
          <w:p w:rsidR="00E35047" w:rsidRPr="00BD5829" w:rsidRDefault="00E35047" w:rsidP="008652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88" w:type="dxa"/>
          </w:tcPr>
          <w:p w:rsidR="00E35047" w:rsidRPr="00BD5829" w:rsidRDefault="00E35047" w:rsidP="008652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330" w:type="dxa"/>
            <w:vMerge/>
          </w:tcPr>
          <w:p w:rsidR="00E35047" w:rsidRPr="00BD5829" w:rsidRDefault="00E35047" w:rsidP="008652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5047" w:rsidRPr="00BD5829" w:rsidTr="00384E73">
        <w:trPr>
          <w:cantSplit/>
        </w:trPr>
        <w:tc>
          <w:tcPr>
            <w:tcW w:w="9612" w:type="dxa"/>
            <w:gridSpan w:val="4"/>
          </w:tcPr>
          <w:p w:rsidR="00E35047" w:rsidRPr="00BD5829" w:rsidRDefault="00E35047" w:rsidP="008652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Письмо</w:t>
            </w:r>
          </w:p>
        </w:tc>
      </w:tr>
      <w:tr w:rsidR="00E35047" w:rsidRPr="00BD5829" w:rsidTr="00384E73">
        <w:trPr>
          <w:cantSplit/>
        </w:trPr>
        <w:tc>
          <w:tcPr>
            <w:tcW w:w="5917" w:type="dxa"/>
          </w:tcPr>
          <w:p w:rsidR="00E35047" w:rsidRPr="00BD5829" w:rsidRDefault="00E35047" w:rsidP="008652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Письмо личного характера</w:t>
            </w:r>
          </w:p>
        </w:tc>
        <w:tc>
          <w:tcPr>
            <w:tcW w:w="1077" w:type="dxa"/>
            <w:vAlign w:val="center"/>
          </w:tcPr>
          <w:p w:rsidR="00E35047" w:rsidRPr="00BD5829" w:rsidRDefault="00E35047" w:rsidP="008652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88" w:type="dxa"/>
          </w:tcPr>
          <w:p w:rsidR="00E35047" w:rsidRPr="00BD5829" w:rsidRDefault="00E35047" w:rsidP="008652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330" w:type="dxa"/>
            <w:vMerge w:val="restart"/>
            <w:vAlign w:val="center"/>
          </w:tcPr>
          <w:p w:rsidR="00E35047" w:rsidRPr="00BD5829" w:rsidRDefault="00E35047" w:rsidP="008652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5047" w:rsidRPr="00BD5829" w:rsidRDefault="00E35047" w:rsidP="008652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33%</w:t>
            </w:r>
          </w:p>
        </w:tc>
      </w:tr>
      <w:tr w:rsidR="00E35047" w:rsidRPr="00BD5829" w:rsidTr="00384E73">
        <w:trPr>
          <w:cantSplit/>
        </w:trPr>
        <w:tc>
          <w:tcPr>
            <w:tcW w:w="5917" w:type="dxa"/>
          </w:tcPr>
          <w:p w:rsidR="00E35047" w:rsidRPr="00BD5829" w:rsidRDefault="00E35047" w:rsidP="008652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Письменное высказывание с элементами рассуждения по предложенной проблеме</w:t>
            </w:r>
          </w:p>
        </w:tc>
        <w:tc>
          <w:tcPr>
            <w:tcW w:w="1077" w:type="dxa"/>
            <w:vAlign w:val="center"/>
          </w:tcPr>
          <w:p w:rsidR="00E35047" w:rsidRPr="00BD5829" w:rsidRDefault="00E35047" w:rsidP="008652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88" w:type="dxa"/>
          </w:tcPr>
          <w:p w:rsidR="00E35047" w:rsidRPr="00BD5829" w:rsidRDefault="00E35047" w:rsidP="008652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E35047" w:rsidRPr="00BD5829" w:rsidRDefault="00E35047" w:rsidP="008652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330" w:type="dxa"/>
            <w:vMerge/>
          </w:tcPr>
          <w:p w:rsidR="00E35047" w:rsidRPr="00BD5829" w:rsidRDefault="00E35047" w:rsidP="008652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35047" w:rsidRPr="008652E4" w:rsidRDefault="00E35047" w:rsidP="008652E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652E4">
        <w:rPr>
          <w:rFonts w:ascii="Times New Roman" w:hAnsi="Times New Roman"/>
          <w:b/>
          <w:bCs/>
          <w:sz w:val="26"/>
          <w:szCs w:val="26"/>
        </w:rPr>
        <w:t>1.3. Распределение заданий экзаменационной работы по уровню сложности</w:t>
      </w:r>
    </w:p>
    <w:p w:rsidR="00E35047" w:rsidRPr="008652E4" w:rsidRDefault="00E35047" w:rsidP="008652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652E4">
        <w:rPr>
          <w:color w:val="auto"/>
          <w:sz w:val="26"/>
          <w:szCs w:val="26"/>
        </w:rPr>
        <w:t xml:space="preserve">По сложности задания были разделены на три уровня. Во все разделы экзаменационной работы, помимо заданий базового уровня, были включены задания повышенного и высокого уровней сложности. Уровень сложности каждого задания определялся сложностью языкового материала и проверяемых умений, а также типом задания. </w:t>
      </w:r>
    </w:p>
    <w:p w:rsidR="00E35047" w:rsidRPr="008652E4" w:rsidRDefault="00E35047" w:rsidP="0086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52E4">
        <w:rPr>
          <w:rFonts w:ascii="Times New Roman" w:hAnsi="Times New Roman"/>
          <w:sz w:val="26"/>
          <w:szCs w:val="26"/>
        </w:rPr>
        <w:t>В разделе «Чтение» представлены задания, относящиеся к трем разным уровням сложности: В</w:t>
      </w:r>
      <w:proofErr w:type="gramStart"/>
      <w:r w:rsidRPr="008652E4">
        <w:rPr>
          <w:rFonts w:ascii="Times New Roman" w:hAnsi="Times New Roman"/>
          <w:sz w:val="26"/>
          <w:szCs w:val="26"/>
        </w:rPr>
        <w:t>2</w:t>
      </w:r>
      <w:proofErr w:type="gramEnd"/>
      <w:r w:rsidRPr="008652E4">
        <w:rPr>
          <w:rFonts w:ascii="Times New Roman" w:hAnsi="Times New Roman"/>
          <w:sz w:val="26"/>
          <w:szCs w:val="26"/>
        </w:rPr>
        <w:t xml:space="preserve"> – базовый, В3 </w:t>
      </w:r>
      <w:r>
        <w:rPr>
          <w:rFonts w:ascii="Times New Roman" w:hAnsi="Times New Roman"/>
          <w:sz w:val="26"/>
          <w:szCs w:val="26"/>
        </w:rPr>
        <w:t>– повышенный, А15-А21 – высокий</w:t>
      </w:r>
      <w:r w:rsidRPr="008652E4">
        <w:rPr>
          <w:rFonts w:ascii="Times New Roman" w:hAnsi="Times New Roman"/>
          <w:sz w:val="26"/>
          <w:szCs w:val="26"/>
        </w:rPr>
        <w:t>. В разделе «Грамматика и лексика» – к двум: В4-В16 – базовый, А22-А28 – повышенный. В разделе «Письмо» задания относятся к базовому (С</w:t>
      </w:r>
      <w:proofErr w:type="gramStart"/>
      <w:r w:rsidRPr="008652E4">
        <w:rPr>
          <w:rFonts w:ascii="Times New Roman" w:hAnsi="Times New Roman"/>
          <w:sz w:val="26"/>
          <w:szCs w:val="26"/>
        </w:rPr>
        <w:t>1</w:t>
      </w:r>
      <w:proofErr w:type="gramEnd"/>
      <w:r w:rsidRPr="008652E4">
        <w:rPr>
          <w:rFonts w:ascii="Times New Roman" w:hAnsi="Times New Roman"/>
          <w:sz w:val="26"/>
          <w:szCs w:val="26"/>
        </w:rPr>
        <w:t>) и высокому (С2) уровням сложности.</w:t>
      </w:r>
    </w:p>
    <w:p w:rsidR="00E35047" w:rsidRPr="008652E4" w:rsidRDefault="00E35047" w:rsidP="00865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52E4">
        <w:rPr>
          <w:rFonts w:ascii="Times New Roman" w:hAnsi="Times New Roman"/>
          <w:sz w:val="26"/>
          <w:szCs w:val="26"/>
        </w:rPr>
        <w:t>Внутри каждого раздела работы задания располагаются по возрастающей степени трудности (табл. 3).</w:t>
      </w:r>
    </w:p>
    <w:p w:rsidR="00E35047" w:rsidRPr="008652E4" w:rsidRDefault="00E35047" w:rsidP="008652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8652E4">
        <w:rPr>
          <w:rFonts w:ascii="Times New Roman" w:hAnsi="Times New Roman"/>
          <w:i/>
          <w:iCs/>
          <w:sz w:val="26"/>
          <w:szCs w:val="26"/>
        </w:rPr>
        <w:t>Таблица 3</w:t>
      </w:r>
    </w:p>
    <w:p w:rsidR="00E35047" w:rsidRPr="008652E4" w:rsidRDefault="00E35047" w:rsidP="00865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652E4">
        <w:rPr>
          <w:rFonts w:ascii="Times New Roman" w:hAnsi="Times New Roman"/>
          <w:b/>
          <w:bCs/>
          <w:sz w:val="26"/>
          <w:szCs w:val="26"/>
        </w:rPr>
        <w:lastRenderedPageBreak/>
        <w:t>Распределение заданий по уровню сложности</w:t>
      </w: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2"/>
        <w:gridCol w:w="1161"/>
        <w:gridCol w:w="1817"/>
        <w:gridCol w:w="4756"/>
      </w:tblGrid>
      <w:tr w:rsidR="00E35047" w:rsidRPr="00BD5829" w:rsidTr="008652E4">
        <w:trPr>
          <w:cantSplit/>
          <w:trHeight w:val="914"/>
          <w:jc w:val="center"/>
        </w:trPr>
        <w:tc>
          <w:tcPr>
            <w:tcW w:w="1782" w:type="dxa"/>
            <w:vAlign w:val="center"/>
          </w:tcPr>
          <w:p w:rsidR="00E35047" w:rsidRPr="00BD5829" w:rsidRDefault="00E35047" w:rsidP="008652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Уровень сложности заданий</w:t>
            </w:r>
          </w:p>
        </w:tc>
        <w:tc>
          <w:tcPr>
            <w:tcW w:w="1161" w:type="dxa"/>
            <w:vAlign w:val="center"/>
          </w:tcPr>
          <w:p w:rsidR="00E35047" w:rsidRPr="00BD5829" w:rsidRDefault="00E35047" w:rsidP="008652E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  <w:p w:rsidR="00E35047" w:rsidRPr="00BD5829" w:rsidRDefault="00E35047" w:rsidP="008652E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заданий</w:t>
            </w:r>
          </w:p>
        </w:tc>
        <w:tc>
          <w:tcPr>
            <w:tcW w:w="1817" w:type="dxa"/>
            <w:vAlign w:val="center"/>
          </w:tcPr>
          <w:p w:rsidR="00E35047" w:rsidRPr="00BD5829" w:rsidRDefault="00E35047" w:rsidP="008652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Макс. первичный балл</w:t>
            </w:r>
          </w:p>
        </w:tc>
        <w:tc>
          <w:tcPr>
            <w:tcW w:w="4756" w:type="dxa"/>
          </w:tcPr>
          <w:p w:rsidR="00E35047" w:rsidRPr="00BD5829" w:rsidRDefault="00E35047" w:rsidP="008652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Процент максимального первичного балла за задания данного уровня сложности от максимального тестового балла</w:t>
            </w:r>
          </w:p>
        </w:tc>
      </w:tr>
      <w:tr w:rsidR="00E35047" w:rsidRPr="00BD5829" w:rsidTr="008652E4">
        <w:trPr>
          <w:cantSplit/>
          <w:trHeight w:val="286"/>
          <w:jc w:val="center"/>
        </w:trPr>
        <w:tc>
          <w:tcPr>
            <w:tcW w:w="1782" w:type="dxa"/>
          </w:tcPr>
          <w:p w:rsidR="00E35047" w:rsidRPr="00BD5829" w:rsidRDefault="00E35047" w:rsidP="008652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161" w:type="dxa"/>
          </w:tcPr>
          <w:p w:rsidR="00E35047" w:rsidRPr="00BD5829" w:rsidRDefault="00E35047" w:rsidP="008652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817" w:type="dxa"/>
          </w:tcPr>
          <w:p w:rsidR="00E35047" w:rsidRPr="00BD5829" w:rsidRDefault="00E35047" w:rsidP="008652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4756" w:type="dxa"/>
          </w:tcPr>
          <w:p w:rsidR="00E35047" w:rsidRPr="00BD5829" w:rsidRDefault="00E35047" w:rsidP="008652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43%</w:t>
            </w:r>
          </w:p>
        </w:tc>
      </w:tr>
      <w:tr w:rsidR="00E35047" w:rsidRPr="00BD5829" w:rsidTr="008652E4">
        <w:trPr>
          <w:cantSplit/>
          <w:jc w:val="center"/>
        </w:trPr>
        <w:tc>
          <w:tcPr>
            <w:tcW w:w="1782" w:type="dxa"/>
          </w:tcPr>
          <w:p w:rsidR="00E35047" w:rsidRPr="00BD5829" w:rsidRDefault="00E35047" w:rsidP="008652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Повышенный</w:t>
            </w:r>
          </w:p>
        </w:tc>
        <w:tc>
          <w:tcPr>
            <w:tcW w:w="1161" w:type="dxa"/>
          </w:tcPr>
          <w:p w:rsidR="00E35047" w:rsidRPr="00BD5829" w:rsidRDefault="00E35047" w:rsidP="008652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17" w:type="dxa"/>
          </w:tcPr>
          <w:p w:rsidR="00E35047" w:rsidRPr="00BD5829" w:rsidRDefault="00E35047" w:rsidP="008652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756" w:type="dxa"/>
          </w:tcPr>
          <w:p w:rsidR="00E35047" w:rsidRPr="00BD5829" w:rsidRDefault="00E35047" w:rsidP="008652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22%</w:t>
            </w:r>
          </w:p>
        </w:tc>
      </w:tr>
      <w:tr w:rsidR="00E35047" w:rsidRPr="00BD5829" w:rsidTr="008652E4">
        <w:trPr>
          <w:cantSplit/>
          <w:jc w:val="center"/>
        </w:trPr>
        <w:tc>
          <w:tcPr>
            <w:tcW w:w="1782" w:type="dxa"/>
          </w:tcPr>
          <w:p w:rsidR="00E35047" w:rsidRPr="00BD5829" w:rsidRDefault="00E35047" w:rsidP="008652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Высокий</w:t>
            </w:r>
          </w:p>
        </w:tc>
        <w:tc>
          <w:tcPr>
            <w:tcW w:w="1161" w:type="dxa"/>
          </w:tcPr>
          <w:p w:rsidR="00E35047" w:rsidRPr="00BD5829" w:rsidRDefault="00E35047" w:rsidP="008652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17" w:type="dxa"/>
          </w:tcPr>
          <w:p w:rsidR="00E35047" w:rsidRPr="00BD5829" w:rsidRDefault="00E35047" w:rsidP="008652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756" w:type="dxa"/>
          </w:tcPr>
          <w:p w:rsidR="00E35047" w:rsidRPr="00BD5829" w:rsidRDefault="00E35047" w:rsidP="008652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35%</w:t>
            </w:r>
          </w:p>
        </w:tc>
      </w:tr>
      <w:tr w:rsidR="00E35047" w:rsidRPr="00BD5829" w:rsidTr="008652E4">
        <w:trPr>
          <w:cantSplit/>
          <w:jc w:val="center"/>
        </w:trPr>
        <w:tc>
          <w:tcPr>
            <w:tcW w:w="1782" w:type="dxa"/>
          </w:tcPr>
          <w:p w:rsidR="00E35047" w:rsidRPr="00BD5829" w:rsidRDefault="00E35047" w:rsidP="008652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161" w:type="dxa"/>
          </w:tcPr>
          <w:p w:rsidR="00E35047" w:rsidRPr="00BD5829" w:rsidRDefault="00E35047" w:rsidP="008652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817" w:type="dxa"/>
          </w:tcPr>
          <w:p w:rsidR="00E35047" w:rsidRPr="00BD5829" w:rsidRDefault="00E35047" w:rsidP="008652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4756" w:type="dxa"/>
          </w:tcPr>
          <w:p w:rsidR="00E35047" w:rsidRPr="00BD5829" w:rsidRDefault="00E35047" w:rsidP="008652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</w:tbl>
    <w:p w:rsidR="00E35047" w:rsidRPr="008652E4" w:rsidRDefault="00E35047" w:rsidP="008652E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35047" w:rsidRPr="004D5868" w:rsidRDefault="00E35047" w:rsidP="004D58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D5868">
        <w:rPr>
          <w:rFonts w:ascii="Times New Roman" w:hAnsi="Times New Roman"/>
          <w:b/>
          <w:sz w:val="26"/>
          <w:szCs w:val="26"/>
        </w:rPr>
        <w:t>2. РЕЗУЛЬТАТЫ ВЫПОЛНЕНИЯ ЗАДАНИЙ ЕГЭ</w:t>
      </w:r>
    </w:p>
    <w:p w:rsidR="00E35047" w:rsidRPr="004D5868" w:rsidRDefault="00E35047" w:rsidP="004D5868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4D5868">
        <w:rPr>
          <w:rFonts w:ascii="Times New Roman" w:hAnsi="Times New Roman"/>
          <w:color w:val="000000"/>
          <w:sz w:val="26"/>
          <w:szCs w:val="26"/>
        </w:rPr>
        <w:t>В таблице 4</w:t>
      </w:r>
      <w:r w:rsidRPr="004D586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4D5868">
        <w:rPr>
          <w:rFonts w:ascii="Times New Roman" w:hAnsi="Times New Roman"/>
          <w:color w:val="000000"/>
          <w:sz w:val="26"/>
          <w:szCs w:val="26"/>
        </w:rPr>
        <w:t>представлены количественные показатели участников ЕГЭ.</w:t>
      </w:r>
    </w:p>
    <w:p w:rsidR="00384E73" w:rsidRPr="00384E73" w:rsidRDefault="00E35047" w:rsidP="00384E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384E73">
        <w:rPr>
          <w:rFonts w:ascii="Times New Roman" w:hAnsi="Times New Roman"/>
          <w:b/>
          <w:bCs/>
          <w:sz w:val="26"/>
          <w:szCs w:val="26"/>
        </w:rPr>
        <w:t xml:space="preserve">Общее количество участников ЕГЭ по французскому языку в основные и дополнительные сроки </w:t>
      </w:r>
      <w:r w:rsidR="00384E73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</w:t>
      </w:r>
      <w:r w:rsidR="00384E73" w:rsidRPr="00384E73">
        <w:rPr>
          <w:rFonts w:ascii="Times New Roman" w:hAnsi="Times New Roman"/>
          <w:i/>
          <w:iCs/>
          <w:color w:val="000000"/>
          <w:sz w:val="26"/>
          <w:szCs w:val="26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992"/>
        <w:gridCol w:w="1134"/>
        <w:gridCol w:w="1329"/>
        <w:gridCol w:w="1081"/>
        <w:gridCol w:w="1134"/>
        <w:gridCol w:w="1241"/>
      </w:tblGrid>
      <w:tr w:rsidR="00E35047" w:rsidRPr="00BD5829" w:rsidTr="009054CD">
        <w:trPr>
          <w:trHeight w:val="210"/>
        </w:trPr>
        <w:tc>
          <w:tcPr>
            <w:tcW w:w="2660" w:type="dxa"/>
            <w:vMerge w:val="restart"/>
          </w:tcPr>
          <w:p w:rsidR="00E35047" w:rsidRPr="00BD5829" w:rsidRDefault="00E35047" w:rsidP="004D58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Предмет</w:t>
            </w:r>
          </w:p>
        </w:tc>
        <w:tc>
          <w:tcPr>
            <w:tcW w:w="6911" w:type="dxa"/>
            <w:gridSpan w:val="6"/>
          </w:tcPr>
          <w:p w:rsidR="00E35047" w:rsidRPr="00BD5829" w:rsidRDefault="00E35047" w:rsidP="004D58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Количество участников</w:t>
            </w:r>
          </w:p>
        </w:tc>
      </w:tr>
      <w:tr w:rsidR="00E35047" w:rsidRPr="00BD5829" w:rsidTr="009054CD">
        <w:trPr>
          <w:trHeight w:val="210"/>
        </w:trPr>
        <w:tc>
          <w:tcPr>
            <w:tcW w:w="2660" w:type="dxa"/>
            <w:vMerge/>
          </w:tcPr>
          <w:p w:rsidR="00E35047" w:rsidRPr="00BD5829" w:rsidRDefault="00E35047" w:rsidP="004D58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5" w:type="dxa"/>
            <w:gridSpan w:val="3"/>
          </w:tcPr>
          <w:p w:rsidR="00E35047" w:rsidRPr="00BD5829" w:rsidRDefault="00E35047" w:rsidP="004D58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Основные сроки</w:t>
            </w:r>
          </w:p>
        </w:tc>
        <w:tc>
          <w:tcPr>
            <w:tcW w:w="3456" w:type="dxa"/>
            <w:gridSpan w:val="3"/>
          </w:tcPr>
          <w:p w:rsidR="00E35047" w:rsidRPr="00BD5829" w:rsidRDefault="00E35047" w:rsidP="004D58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Дополнительные сроки</w:t>
            </w:r>
          </w:p>
        </w:tc>
      </w:tr>
      <w:tr w:rsidR="00E35047" w:rsidRPr="00BD5829" w:rsidTr="004D5868">
        <w:trPr>
          <w:trHeight w:val="210"/>
        </w:trPr>
        <w:tc>
          <w:tcPr>
            <w:tcW w:w="2660" w:type="dxa"/>
            <w:vMerge/>
          </w:tcPr>
          <w:p w:rsidR="00E35047" w:rsidRPr="00BD5829" w:rsidRDefault="00E35047" w:rsidP="004D58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35047" w:rsidRPr="00BD5829" w:rsidRDefault="00E35047" w:rsidP="004D58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134" w:type="dxa"/>
          </w:tcPr>
          <w:p w:rsidR="00E35047" w:rsidRPr="00BD5829" w:rsidRDefault="00E35047" w:rsidP="004D58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1329" w:type="dxa"/>
          </w:tcPr>
          <w:p w:rsidR="00E35047" w:rsidRPr="00BD5829" w:rsidRDefault="00E35047" w:rsidP="004D58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1081" w:type="dxa"/>
          </w:tcPr>
          <w:p w:rsidR="00E35047" w:rsidRPr="00BD5829" w:rsidRDefault="00E35047" w:rsidP="004D58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134" w:type="dxa"/>
          </w:tcPr>
          <w:p w:rsidR="00E35047" w:rsidRPr="00BD5829" w:rsidRDefault="00E35047" w:rsidP="004D58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1241" w:type="dxa"/>
          </w:tcPr>
          <w:p w:rsidR="00E35047" w:rsidRPr="00BD5829" w:rsidRDefault="00E35047" w:rsidP="004D58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</w:tr>
      <w:tr w:rsidR="00E35047" w:rsidRPr="00BD5829" w:rsidTr="004D5868">
        <w:tc>
          <w:tcPr>
            <w:tcW w:w="2660" w:type="dxa"/>
          </w:tcPr>
          <w:p w:rsidR="00E35047" w:rsidRPr="00BD5829" w:rsidRDefault="00E35047" w:rsidP="004D58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Французский язык</w:t>
            </w:r>
          </w:p>
        </w:tc>
        <w:tc>
          <w:tcPr>
            <w:tcW w:w="992" w:type="dxa"/>
          </w:tcPr>
          <w:p w:rsidR="00E35047" w:rsidRPr="00BD5829" w:rsidRDefault="00E35047" w:rsidP="004D58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E35047" w:rsidRPr="00BD5829" w:rsidRDefault="00E35047" w:rsidP="004D58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329" w:type="dxa"/>
          </w:tcPr>
          <w:p w:rsidR="00E35047" w:rsidRPr="00BD5829" w:rsidRDefault="00E35047" w:rsidP="004D58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081" w:type="dxa"/>
          </w:tcPr>
          <w:p w:rsidR="00E35047" w:rsidRPr="00BD5829" w:rsidRDefault="00E35047" w:rsidP="004D58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D5829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</w:tcPr>
          <w:p w:rsidR="00E35047" w:rsidRPr="00BD5829" w:rsidRDefault="00E35047" w:rsidP="004D58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D5829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241" w:type="dxa"/>
          </w:tcPr>
          <w:p w:rsidR="00E35047" w:rsidRPr="00BD5829" w:rsidRDefault="00E35047" w:rsidP="004D58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:rsidR="00E35047" w:rsidRPr="00196AB1" w:rsidRDefault="00E35047" w:rsidP="004D58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D58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Таким образом, количество участников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ЕГЭ в 2015</w:t>
      </w:r>
      <w:r w:rsidRPr="004D58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году составило </w:t>
      </w:r>
      <w:r w:rsidRPr="00196AB1">
        <w:rPr>
          <w:rFonts w:ascii="Times New Roman" w:hAnsi="Times New Roman"/>
          <w:sz w:val="26"/>
          <w:szCs w:val="26"/>
          <w:shd w:val="clear" w:color="auto" w:fill="FFFFFF"/>
        </w:rPr>
        <w:t>12 человек, что на 5 человек меньше, чем в 2014 году.</w:t>
      </w:r>
    </w:p>
    <w:p w:rsidR="00E35047" w:rsidRPr="00196AB1" w:rsidRDefault="00E35047" w:rsidP="004D5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Средний тестовый балл в 2015г. </w:t>
      </w:r>
      <w:r w:rsidRPr="004D5868">
        <w:rPr>
          <w:rFonts w:ascii="Times New Roman" w:hAnsi="Times New Roman"/>
          <w:sz w:val="26"/>
          <w:szCs w:val="26"/>
        </w:rPr>
        <w:t xml:space="preserve">составил </w:t>
      </w:r>
      <w:r w:rsidRPr="00196AB1">
        <w:rPr>
          <w:rFonts w:ascii="Times New Roman" w:hAnsi="Times New Roman"/>
          <w:sz w:val="26"/>
          <w:szCs w:val="26"/>
        </w:rPr>
        <w:t xml:space="preserve">36,5, что аналогично показателю прошлого года. </w:t>
      </w:r>
    </w:p>
    <w:p w:rsidR="00E35047" w:rsidRPr="00286346" w:rsidRDefault="00E35047" w:rsidP="004D5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6346">
        <w:rPr>
          <w:rFonts w:ascii="Times New Roman" w:hAnsi="Times New Roman"/>
          <w:sz w:val="26"/>
          <w:szCs w:val="26"/>
        </w:rPr>
        <w:t xml:space="preserve">Из 12 участников единого государственного экзамена 5 (41,7%) набрали балл выше среднего. Максимально возможный балл (80-100 баллов) не набрал ни один из участников. Самый высокий результат (70 тестовых баллов) показала </w:t>
      </w:r>
      <w:r w:rsidRPr="00286346">
        <w:rPr>
          <w:rFonts w:ascii="Times New Roman" w:hAnsi="Times New Roman"/>
          <w:bCs/>
          <w:sz w:val="26"/>
          <w:szCs w:val="26"/>
        </w:rPr>
        <w:t>выпускница МОУ «</w:t>
      </w:r>
      <w:proofErr w:type="spellStart"/>
      <w:r w:rsidRPr="00286346">
        <w:rPr>
          <w:rFonts w:ascii="Times New Roman" w:hAnsi="Times New Roman"/>
          <w:bCs/>
          <w:sz w:val="26"/>
          <w:szCs w:val="26"/>
        </w:rPr>
        <w:t>Плотянская</w:t>
      </w:r>
      <w:proofErr w:type="spellEnd"/>
      <w:r w:rsidRPr="00286346">
        <w:rPr>
          <w:rFonts w:ascii="Times New Roman" w:hAnsi="Times New Roman"/>
          <w:bCs/>
          <w:sz w:val="26"/>
          <w:szCs w:val="26"/>
        </w:rPr>
        <w:t xml:space="preserve"> молдавская средняя общеобразовательная школа им. </w:t>
      </w:r>
      <w:proofErr w:type="spellStart"/>
      <w:r w:rsidRPr="00286346">
        <w:rPr>
          <w:rFonts w:ascii="Times New Roman" w:hAnsi="Times New Roman"/>
          <w:bCs/>
          <w:sz w:val="26"/>
          <w:szCs w:val="26"/>
        </w:rPr>
        <w:t>П.Крученюка</w:t>
      </w:r>
      <w:proofErr w:type="spellEnd"/>
      <w:r w:rsidRPr="00286346">
        <w:rPr>
          <w:rFonts w:ascii="Times New Roman" w:hAnsi="Times New Roman"/>
          <w:bCs/>
          <w:sz w:val="26"/>
          <w:szCs w:val="26"/>
        </w:rPr>
        <w:t xml:space="preserve">» </w:t>
      </w:r>
      <w:proofErr w:type="spellStart"/>
      <w:r w:rsidRPr="00286346">
        <w:rPr>
          <w:rFonts w:ascii="Times New Roman" w:hAnsi="Times New Roman"/>
          <w:bCs/>
          <w:sz w:val="26"/>
          <w:szCs w:val="26"/>
        </w:rPr>
        <w:t>Руснак</w:t>
      </w:r>
      <w:proofErr w:type="spellEnd"/>
      <w:r w:rsidRPr="00286346">
        <w:rPr>
          <w:rFonts w:ascii="Times New Roman" w:hAnsi="Times New Roman"/>
          <w:bCs/>
          <w:sz w:val="26"/>
          <w:szCs w:val="26"/>
        </w:rPr>
        <w:t xml:space="preserve"> Инна Игоревна. </w:t>
      </w:r>
    </w:p>
    <w:p w:rsidR="00E35047" w:rsidRPr="00286346" w:rsidRDefault="00E35047" w:rsidP="004D5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6346">
        <w:rPr>
          <w:rFonts w:ascii="Times New Roman" w:hAnsi="Times New Roman"/>
          <w:sz w:val="26"/>
          <w:szCs w:val="26"/>
        </w:rPr>
        <w:t xml:space="preserve">Как показывает анализ, результаты основного потока ЕГЭ значительно отличаются </w:t>
      </w:r>
      <w:proofErr w:type="gramStart"/>
      <w:r w:rsidRPr="00286346">
        <w:rPr>
          <w:rFonts w:ascii="Times New Roman" w:hAnsi="Times New Roman"/>
          <w:sz w:val="26"/>
          <w:szCs w:val="26"/>
        </w:rPr>
        <w:t>от</w:t>
      </w:r>
      <w:proofErr w:type="gramEnd"/>
      <w:r w:rsidRPr="00286346">
        <w:rPr>
          <w:rFonts w:ascii="Times New Roman" w:hAnsi="Times New Roman"/>
          <w:sz w:val="26"/>
          <w:szCs w:val="26"/>
        </w:rPr>
        <w:t xml:space="preserve"> дополнительного (ср. тестовый балл в основном потоке состави</w:t>
      </w:r>
      <w:r>
        <w:rPr>
          <w:rFonts w:ascii="Times New Roman" w:hAnsi="Times New Roman"/>
          <w:sz w:val="26"/>
          <w:szCs w:val="26"/>
        </w:rPr>
        <w:t>л 38,66, в дополнительном – 26</w:t>
      </w:r>
      <w:r w:rsidRPr="00286346">
        <w:rPr>
          <w:rFonts w:ascii="Times New Roman" w:hAnsi="Times New Roman"/>
          <w:sz w:val="26"/>
          <w:szCs w:val="26"/>
        </w:rPr>
        <w:t>).</w:t>
      </w:r>
    </w:p>
    <w:p w:rsidR="00E35047" w:rsidRPr="00384E73" w:rsidRDefault="00E35047" w:rsidP="004D58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84E73">
        <w:rPr>
          <w:rFonts w:ascii="Times New Roman" w:hAnsi="Times New Roman"/>
          <w:i/>
          <w:iCs/>
          <w:color w:val="000000"/>
          <w:sz w:val="24"/>
          <w:szCs w:val="24"/>
        </w:rPr>
        <w:t>Таблица 5</w:t>
      </w:r>
    </w:p>
    <w:p w:rsidR="00E35047" w:rsidRPr="004D5868" w:rsidRDefault="00E35047" w:rsidP="004D58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D5868">
        <w:rPr>
          <w:rFonts w:ascii="Times New Roman" w:hAnsi="Times New Roman"/>
          <w:b/>
          <w:sz w:val="26"/>
          <w:szCs w:val="26"/>
        </w:rPr>
        <w:t xml:space="preserve">Общая динамика показателей </w:t>
      </w:r>
    </w:p>
    <w:p w:rsidR="00E35047" w:rsidRPr="004D5868" w:rsidRDefault="00E35047" w:rsidP="004D58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4D5868">
        <w:rPr>
          <w:rFonts w:ascii="Times New Roman" w:hAnsi="Times New Roman"/>
          <w:b/>
          <w:sz w:val="26"/>
          <w:szCs w:val="26"/>
        </w:rPr>
        <w:t>единог</w:t>
      </w:r>
      <w:r>
        <w:rPr>
          <w:rFonts w:ascii="Times New Roman" w:hAnsi="Times New Roman"/>
          <w:b/>
          <w:sz w:val="26"/>
          <w:szCs w:val="26"/>
        </w:rPr>
        <w:t>о государственного экзамена за 3</w:t>
      </w:r>
      <w:r w:rsidRPr="004D5868">
        <w:rPr>
          <w:rFonts w:ascii="Times New Roman" w:hAnsi="Times New Roman"/>
          <w:b/>
          <w:sz w:val="26"/>
          <w:szCs w:val="26"/>
        </w:rPr>
        <w:t xml:space="preserve"> года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00"/>
        <w:gridCol w:w="992"/>
        <w:gridCol w:w="940"/>
        <w:gridCol w:w="878"/>
      </w:tblGrid>
      <w:tr w:rsidR="00E35047" w:rsidRPr="00BD5829" w:rsidTr="00DF0C23">
        <w:trPr>
          <w:jc w:val="center"/>
        </w:trPr>
        <w:tc>
          <w:tcPr>
            <w:tcW w:w="6500" w:type="dxa"/>
          </w:tcPr>
          <w:p w:rsidR="00E35047" w:rsidRPr="00BD5829" w:rsidRDefault="00E35047" w:rsidP="004D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992" w:type="dxa"/>
          </w:tcPr>
          <w:p w:rsidR="00E35047" w:rsidRPr="00BD5829" w:rsidRDefault="00E35047" w:rsidP="004D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sz w:val="26"/>
                <w:szCs w:val="26"/>
              </w:rPr>
              <w:t>2015</w:t>
            </w:r>
          </w:p>
        </w:tc>
        <w:tc>
          <w:tcPr>
            <w:tcW w:w="940" w:type="dxa"/>
          </w:tcPr>
          <w:p w:rsidR="00E35047" w:rsidRPr="00BD5829" w:rsidRDefault="00E35047" w:rsidP="0090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sz w:val="26"/>
                <w:szCs w:val="26"/>
              </w:rPr>
              <w:t>2014</w:t>
            </w:r>
          </w:p>
        </w:tc>
        <w:tc>
          <w:tcPr>
            <w:tcW w:w="878" w:type="dxa"/>
          </w:tcPr>
          <w:p w:rsidR="00E35047" w:rsidRPr="00BD5829" w:rsidRDefault="00E35047" w:rsidP="0090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sz w:val="26"/>
                <w:szCs w:val="26"/>
              </w:rPr>
              <w:t>2013</w:t>
            </w:r>
          </w:p>
        </w:tc>
      </w:tr>
      <w:tr w:rsidR="00E35047" w:rsidRPr="00BD5829" w:rsidTr="00DF0C23">
        <w:trPr>
          <w:jc w:val="center"/>
        </w:trPr>
        <w:tc>
          <w:tcPr>
            <w:tcW w:w="6500" w:type="dxa"/>
          </w:tcPr>
          <w:p w:rsidR="00E35047" w:rsidRPr="00BD5829" w:rsidRDefault="00E35047" w:rsidP="004D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Всего участников</w:t>
            </w:r>
          </w:p>
        </w:tc>
        <w:tc>
          <w:tcPr>
            <w:tcW w:w="992" w:type="dxa"/>
          </w:tcPr>
          <w:p w:rsidR="00E35047" w:rsidRPr="00BD5829" w:rsidRDefault="00E35047" w:rsidP="004D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940" w:type="dxa"/>
          </w:tcPr>
          <w:p w:rsidR="00E35047" w:rsidRPr="00BD5829" w:rsidRDefault="00E35047" w:rsidP="0090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878" w:type="dxa"/>
          </w:tcPr>
          <w:p w:rsidR="00E35047" w:rsidRPr="00BD5829" w:rsidRDefault="00E35047" w:rsidP="0090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18 </w:t>
            </w:r>
          </w:p>
        </w:tc>
      </w:tr>
      <w:tr w:rsidR="00E35047" w:rsidRPr="00BD5829" w:rsidTr="00DF0C23">
        <w:trPr>
          <w:jc w:val="center"/>
        </w:trPr>
        <w:tc>
          <w:tcPr>
            <w:tcW w:w="6500" w:type="dxa"/>
          </w:tcPr>
          <w:p w:rsidR="00E35047" w:rsidRPr="00BD5829" w:rsidRDefault="00E35047" w:rsidP="004D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 xml:space="preserve">Количество участников, получивших балл ниже минимального </w:t>
            </w:r>
          </w:p>
        </w:tc>
        <w:tc>
          <w:tcPr>
            <w:tcW w:w="992" w:type="dxa"/>
          </w:tcPr>
          <w:p w:rsidR="00E35047" w:rsidRPr="00BD5829" w:rsidRDefault="00E35047" w:rsidP="004D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40" w:type="dxa"/>
          </w:tcPr>
          <w:p w:rsidR="00E35047" w:rsidRPr="00BD5829" w:rsidRDefault="00E35047" w:rsidP="0090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78" w:type="dxa"/>
          </w:tcPr>
          <w:p w:rsidR="00E35047" w:rsidRPr="00BD5829" w:rsidRDefault="00E35047" w:rsidP="0090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35047" w:rsidRPr="00BD5829" w:rsidTr="00DF0C23">
        <w:trPr>
          <w:jc w:val="center"/>
        </w:trPr>
        <w:tc>
          <w:tcPr>
            <w:tcW w:w="6500" w:type="dxa"/>
          </w:tcPr>
          <w:p w:rsidR="00E35047" w:rsidRPr="00BD5829" w:rsidRDefault="00E35047" w:rsidP="00384E73">
            <w:pPr>
              <w:autoSpaceDE w:val="0"/>
              <w:autoSpaceDN w:val="0"/>
              <w:adjustRightInd w:val="0"/>
              <w:spacing w:after="0" w:line="240" w:lineRule="auto"/>
              <w:ind w:left="-129" w:right="-1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Количество участников, получивших 100 баллов</w:t>
            </w:r>
          </w:p>
        </w:tc>
        <w:tc>
          <w:tcPr>
            <w:tcW w:w="992" w:type="dxa"/>
          </w:tcPr>
          <w:p w:rsidR="00E35047" w:rsidRPr="00BD5829" w:rsidRDefault="00E35047" w:rsidP="004D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40" w:type="dxa"/>
          </w:tcPr>
          <w:p w:rsidR="00E35047" w:rsidRPr="00BD5829" w:rsidRDefault="00E35047" w:rsidP="0090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78" w:type="dxa"/>
          </w:tcPr>
          <w:p w:rsidR="00E35047" w:rsidRPr="00BD5829" w:rsidRDefault="00E35047" w:rsidP="0090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35047" w:rsidRPr="00BD5829" w:rsidTr="00DF0C23">
        <w:trPr>
          <w:jc w:val="center"/>
        </w:trPr>
        <w:tc>
          <w:tcPr>
            <w:tcW w:w="6500" w:type="dxa"/>
          </w:tcPr>
          <w:p w:rsidR="00E35047" w:rsidRPr="00BD5829" w:rsidRDefault="00E35047" w:rsidP="004D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Количество участников, получивших в среднем баллы:</w:t>
            </w:r>
          </w:p>
        </w:tc>
        <w:tc>
          <w:tcPr>
            <w:tcW w:w="992" w:type="dxa"/>
          </w:tcPr>
          <w:p w:rsidR="00E35047" w:rsidRPr="00BD5829" w:rsidRDefault="00E35047" w:rsidP="004D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0" w:type="dxa"/>
          </w:tcPr>
          <w:p w:rsidR="00E35047" w:rsidRPr="00BD5829" w:rsidRDefault="00E35047" w:rsidP="0090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" w:type="dxa"/>
          </w:tcPr>
          <w:p w:rsidR="00E35047" w:rsidRPr="00BD5829" w:rsidRDefault="00E35047" w:rsidP="0090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5047" w:rsidRPr="00BD5829" w:rsidTr="00DF0C23">
        <w:trPr>
          <w:jc w:val="center"/>
        </w:trPr>
        <w:tc>
          <w:tcPr>
            <w:tcW w:w="6500" w:type="dxa"/>
          </w:tcPr>
          <w:p w:rsidR="00E35047" w:rsidRPr="00BD5829" w:rsidRDefault="00E35047" w:rsidP="004D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0-10</w:t>
            </w:r>
          </w:p>
        </w:tc>
        <w:tc>
          <w:tcPr>
            <w:tcW w:w="992" w:type="dxa"/>
          </w:tcPr>
          <w:p w:rsidR="00E35047" w:rsidRPr="00BD5829" w:rsidRDefault="00E35047" w:rsidP="004D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40" w:type="dxa"/>
          </w:tcPr>
          <w:p w:rsidR="00E35047" w:rsidRPr="00BD5829" w:rsidRDefault="00E35047" w:rsidP="0090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78" w:type="dxa"/>
          </w:tcPr>
          <w:p w:rsidR="00E35047" w:rsidRPr="00BD5829" w:rsidRDefault="00E35047" w:rsidP="0090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35047" w:rsidRPr="00BD5829" w:rsidTr="00DF0C23">
        <w:trPr>
          <w:jc w:val="center"/>
        </w:trPr>
        <w:tc>
          <w:tcPr>
            <w:tcW w:w="6500" w:type="dxa"/>
          </w:tcPr>
          <w:p w:rsidR="00E35047" w:rsidRPr="00BD5829" w:rsidRDefault="00E35047" w:rsidP="004D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11-20</w:t>
            </w:r>
          </w:p>
        </w:tc>
        <w:tc>
          <w:tcPr>
            <w:tcW w:w="992" w:type="dxa"/>
          </w:tcPr>
          <w:p w:rsidR="00E35047" w:rsidRPr="00BD5829" w:rsidRDefault="00E35047" w:rsidP="004D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40" w:type="dxa"/>
          </w:tcPr>
          <w:p w:rsidR="00E35047" w:rsidRPr="00BD5829" w:rsidRDefault="00E35047" w:rsidP="0090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8" w:type="dxa"/>
          </w:tcPr>
          <w:p w:rsidR="00E35047" w:rsidRPr="00BD5829" w:rsidRDefault="00E35047" w:rsidP="0090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35047" w:rsidRPr="00BD5829" w:rsidTr="00DF0C23">
        <w:trPr>
          <w:jc w:val="center"/>
        </w:trPr>
        <w:tc>
          <w:tcPr>
            <w:tcW w:w="6500" w:type="dxa"/>
          </w:tcPr>
          <w:p w:rsidR="00E35047" w:rsidRPr="00BD5829" w:rsidRDefault="00E35047" w:rsidP="004D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21-30</w:t>
            </w:r>
          </w:p>
        </w:tc>
        <w:tc>
          <w:tcPr>
            <w:tcW w:w="992" w:type="dxa"/>
          </w:tcPr>
          <w:p w:rsidR="00E35047" w:rsidRPr="00BD5829" w:rsidRDefault="00E35047" w:rsidP="004D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40" w:type="dxa"/>
          </w:tcPr>
          <w:p w:rsidR="00E35047" w:rsidRPr="00BD5829" w:rsidRDefault="00E35047" w:rsidP="0090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78" w:type="dxa"/>
          </w:tcPr>
          <w:p w:rsidR="00E35047" w:rsidRPr="00BD5829" w:rsidRDefault="00E35047" w:rsidP="0090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E35047" w:rsidRPr="00BD5829" w:rsidTr="00DF0C23">
        <w:trPr>
          <w:jc w:val="center"/>
        </w:trPr>
        <w:tc>
          <w:tcPr>
            <w:tcW w:w="6500" w:type="dxa"/>
          </w:tcPr>
          <w:p w:rsidR="00E35047" w:rsidRPr="00BD5829" w:rsidRDefault="00E35047" w:rsidP="004D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31-40</w:t>
            </w:r>
          </w:p>
        </w:tc>
        <w:tc>
          <w:tcPr>
            <w:tcW w:w="992" w:type="dxa"/>
          </w:tcPr>
          <w:p w:rsidR="00E35047" w:rsidRPr="00BD5829" w:rsidRDefault="00E35047" w:rsidP="004D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40" w:type="dxa"/>
          </w:tcPr>
          <w:p w:rsidR="00E35047" w:rsidRPr="00BD5829" w:rsidRDefault="00E35047" w:rsidP="0090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8" w:type="dxa"/>
          </w:tcPr>
          <w:p w:rsidR="00E35047" w:rsidRPr="00BD5829" w:rsidRDefault="00E35047" w:rsidP="0090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35047" w:rsidRPr="00BD5829" w:rsidTr="00DF0C23">
        <w:trPr>
          <w:jc w:val="center"/>
        </w:trPr>
        <w:tc>
          <w:tcPr>
            <w:tcW w:w="6500" w:type="dxa"/>
          </w:tcPr>
          <w:p w:rsidR="00E35047" w:rsidRPr="00BD5829" w:rsidRDefault="00E35047" w:rsidP="004D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41-50</w:t>
            </w:r>
          </w:p>
        </w:tc>
        <w:tc>
          <w:tcPr>
            <w:tcW w:w="992" w:type="dxa"/>
          </w:tcPr>
          <w:p w:rsidR="00E35047" w:rsidRPr="00BD5829" w:rsidRDefault="00E35047" w:rsidP="004D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40" w:type="dxa"/>
          </w:tcPr>
          <w:p w:rsidR="00E35047" w:rsidRPr="00BD5829" w:rsidRDefault="00E35047" w:rsidP="0090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8" w:type="dxa"/>
          </w:tcPr>
          <w:p w:rsidR="00E35047" w:rsidRPr="00BD5829" w:rsidRDefault="00E35047" w:rsidP="0090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35047" w:rsidRPr="00BD5829" w:rsidTr="00DF0C23">
        <w:trPr>
          <w:jc w:val="center"/>
        </w:trPr>
        <w:tc>
          <w:tcPr>
            <w:tcW w:w="6500" w:type="dxa"/>
          </w:tcPr>
          <w:p w:rsidR="00E35047" w:rsidRPr="00BD5829" w:rsidRDefault="00E35047" w:rsidP="004D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51-60</w:t>
            </w:r>
          </w:p>
        </w:tc>
        <w:tc>
          <w:tcPr>
            <w:tcW w:w="992" w:type="dxa"/>
          </w:tcPr>
          <w:p w:rsidR="00E35047" w:rsidRPr="00BD5829" w:rsidRDefault="00E35047" w:rsidP="004D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40" w:type="dxa"/>
          </w:tcPr>
          <w:p w:rsidR="00E35047" w:rsidRPr="00BD5829" w:rsidRDefault="00E35047" w:rsidP="0090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8" w:type="dxa"/>
          </w:tcPr>
          <w:p w:rsidR="00E35047" w:rsidRPr="00BD5829" w:rsidRDefault="00E35047" w:rsidP="0090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35047" w:rsidRPr="00BD5829" w:rsidTr="00DF0C23">
        <w:trPr>
          <w:jc w:val="center"/>
        </w:trPr>
        <w:tc>
          <w:tcPr>
            <w:tcW w:w="6500" w:type="dxa"/>
          </w:tcPr>
          <w:p w:rsidR="00E35047" w:rsidRPr="00BD5829" w:rsidRDefault="00E35047" w:rsidP="004D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61-70</w:t>
            </w:r>
          </w:p>
        </w:tc>
        <w:tc>
          <w:tcPr>
            <w:tcW w:w="992" w:type="dxa"/>
          </w:tcPr>
          <w:p w:rsidR="00E35047" w:rsidRPr="00BD5829" w:rsidRDefault="00E35047" w:rsidP="004D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40" w:type="dxa"/>
          </w:tcPr>
          <w:p w:rsidR="00E35047" w:rsidRPr="00BD5829" w:rsidRDefault="00E35047" w:rsidP="0090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78" w:type="dxa"/>
          </w:tcPr>
          <w:p w:rsidR="00E35047" w:rsidRPr="00BD5829" w:rsidRDefault="00E35047" w:rsidP="0090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E35047" w:rsidRPr="00BD5829" w:rsidTr="00DF0C23">
        <w:trPr>
          <w:jc w:val="center"/>
        </w:trPr>
        <w:tc>
          <w:tcPr>
            <w:tcW w:w="6500" w:type="dxa"/>
          </w:tcPr>
          <w:p w:rsidR="00E35047" w:rsidRPr="00BD5829" w:rsidRDefault="00E35047" w:rsidP="004D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71-80</w:t>
            </w:r>
          </w:p>
        </w:tc>
        <w:tc>
          <w:tcPr>
            <w:tcW w:w="992" w:type="dxa"/>
          </w:tcPr>
          <w:p w:rsidR="00E35047" w:rsidRPr="00BD5829" w:rsidRDefault="00E35047" w:rsidP="004D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40" w:type="dxa"/>
          </w:tcPr>
          <w:p w:rsidR="00E35047" w:rsidRPr="00BD5829" w:rsidRDefault="00E35047" w:rsidP="0090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8" w:type="dxa"/>
          </w:tcPr>
          <w:p w:rsidR="00E35047" w:rsidRPr="00BD5829" w:rsidRDefault="00E35047" w:rsidP="0090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35047" w:rsidRPr="00BD5829" w:rsidTr="00DF0C23">
        <w:trPr>
          <w:jc w:val="center"/>
        </w:trPr>
        <w:tc>
          <w:tcPr>
            <w:tcW w:w="6500" w:type="dxa"/>
          </w:tcPr>
          <w:p w:rsidR="00E35047" w:rsidRPr="00BD5829" w:rsidRDefault="00E35047" w:rsidP="004D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81-90</w:t>
            </w:r>
          </w:p>
        </w:tc>
        <w:tc>
          <w:tcPr>
            <w:tcW w:w="992" w:type="dxa"/>
          </w:tcPr>
          <w:p w:rsidR="00E35047" w:rsidRPr="00BD5829" w:rsidRDefault="00E35047" w:rsidP="004D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40" w:type="dxa"/>
          </w:tcPr>
          <w:p w:rsidR="00E35047" w:rsidRPr="00BD5829" w:rsidRDefault="00E35047" w:rsidP="0090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78" w:type="dxa"/>
          </w:tcPr>
          <w:p w:rsidR="00E35047" w:rsidRPr="00BD5829" w:rsidRDefault="00E35047" w:rsidP="0090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35047" w:rsidRPr="00BD5829" w:rsidTr="00DF0C23">
        <w:trPr>
          <w:jc w:val="center"/>
        </w:trPr>
        <w:tc>
          <w:tcPr>
            <w:tcW w:w="6500" w:type="dxa"/>
          </w:tcPr>
          <w:p w:rsidR="00E35047" w:rsidRPr="00BD5829" w:rsidRDefault="00E35047" w:rsidP="004D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91-100</w:t>
            </w:r>
          </w:p>
        </w:tc>
        <w:tc>
          <w:tcPr>
            <w:tcW w:w="992" w:type="dxa"/>
          </w:tcPr>
          <w:p w:rsidR="00E35047" w:rsidRPr="00BD5829" w:rsidRDefault="00E35047" w:rsidP="004D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40" w:type="dxa"/>
          </w:tcPr>
          <w:p w:rsidR="00E35047" w:rsidRPr="00BD5829" w:rsidRDefault="00E35047" w:rsidP="0090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78" w:type="dxa"/>
          </w:tcPr>
          <w:p w:rsidR="00E35047" w:rsidRPr="00BD5829" w:rsidRDefault="00E35047" w:rsidP="0090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E35047" w:rsidRPr="004D5868" w:rsidRDefault="00E35047" w:rsidP="004D58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D58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Как видно из таблицы, количество работ с высоким тестовым баллом равно нулю, и эта ситуация остается стабильной на протяжении последних лет.</w:t>
      </w:r>
    </w:p>
    <w:p w:rsidR="00E35047" w:rsidRPr="00384E73" w:rsidRDefault="00E35047" w:rsidP="004D586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35047" w:rsidRPr="00160049" w:rsidRDefault="00E35047" w:rsidP="00DF0C23">
      <w:pPr>
        <w:spacing w:after="0" w:line="240" w:lineRule="auto"/>
        <w:ind w:firstLine="28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60049">
        <w:rPr>
          <w:rFonts w:ascii="Times New Roman" w:hAnsi="Times New Roman"/>
          <w:b/>
          <w:sz w:val="26"/>
          <w:szCs w:val="26"/>
        </w:rPr>
        <w:lastRenderedPageBreak/>
        <w:t>2.1.</w:t>
      </w:r>
      <w:r w:rsidRPr="00160049">
        <w:rPr>
          <w:rFonts w:ascii="Times New Roman" w:hAnsi="Times New Roman"/>
          <w:sz w:val="26"/>
          <w:szCs w:val="26"/>
        </w:rPr>
        <w:t xml:space="preserve"> </w:t>
      </w:r>
      <w:r w:rsidRPr="00160049">
        <w:rPr>
          <w:rFonts w:ascii="Times New Roman" w:hAnsi="Times New Roman"/>
          <w:b/>
          <w:sz w:val="26"/>
          <w:szCs w:val="26"/>
        </w:rPr>
        <w:t>РЕЗУЛЬТАТЫ ВЫПОЛНЕНИЯ ЗАДАНИЙ ЕГЭ</w:t>
      </w:r>
      <w:r w:rsidR="00DF0C23" w:rsidRPr="00DF0C23">
        <w:rPr>
          <w:rFonts w:ascii="Times New Roman" w:hAnsi="Times New Roman"/>
          <w:b/>
          <w:sz w:val="26"/>
          <w:szCs w:val="26"/>
        </w:rPr>
        <w:t xml:space="preserve"> </w:t>
      </w:r>
      <w:r w:rsidRPr="00160049">
        <w:rPr>
          <w:rFonts w:ascii="Times New Roman" w:hAnsi="Times New Roman"/>
          <w:b/>
          <w:sz w:val="26"/>
          <w:szCs w:val="26"/>
        </w:rPr>
        <w:t>В ОСНОВНОЙ ПЕРИОД</w:t>
      </w:r>
    </w:p>
    <w:p w:rsidR="00E35047" w:rsidRPr="00160049" w:rsidRDefault="00E35047" w:rsidP="001600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6004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период государств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енной (итоговой) аттестации 2015</w:t>
      </w:r>
      <w:r w:rsidRPr="0016004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года в ЕГЭ по французскому язык</w:t>
      </w:r>
      <w:r w:rsidRPr="00160049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у</w:t>
      </w:r>
      <w:r w:rsidRPr="0016004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160049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в </w:t>
      </w:r>
      <w:proofErr w:type="spellStart"/>
      <w:r w:rsidRPr="00160049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основной</w:t>
      </w:r>
      <w:proofErr w:type="spellEnd"/>
      <w:r w:rsidRPr="00160049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160049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период</w:t>
      </w:r>
      <w:proofErr w:type="spellEnd"/>
      <w:r w:rsidRPr="00160049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16004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приняло участие 1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</w:t>
      </w:r>
      <w:r w:rsidRPr="0016004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выпускников общеобразовательных учреждений (на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Pr="0016004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человек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Pr="0016004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меньше, чем в прошлом году). </w:t>
      </w:r>
    </w:p>
    <w:p w:rsidR="00E35047" w:rsidRPr="00160049" w:rsidRDefault="00E35047" w:rsidP="001600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16004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160049">
        <w:rPr>
          <w:rFonts w:ascii="Times New Roman" w:hAnsi="Times New Roman"/>
          <w:i/>
          <w:iCs/>
          <w:sz w:val="26"/>
          <w:szCs w:val="26"/>
        </w:rPr>
        <w:t>Таблица 6</w:t>
      </w:r>
    </w:p>
    <w:p w:rsidR="00E35047" w:rsidRPr="00160049" w:rsidRDefault="00E35047" w:rsidP="00160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60049">
        <w:rPr>
          <w:rFonts w:ascii="Times New Roman" w:hAnsi="Times New Roman"/>
          <w:b/>
          <w:bCs/>
          <w:sz w:val="26"/>
          <w:szCs w:val="26"/>
        </w:rPr>
        <w:t>Сведения об участниках ЕГЭ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60049">
        <w:rPr>
          <w:rFonts w:ascii="Times New Roman" w:hAnsi="Times New Roman"/>
          <w:b/>
          <w:bCs/>
          <w:sz w:val="26"/>
          <w:szCs w:val="26"/>
        </w:rPr>
        <w:t>в основной период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78"/>
        <w:gridCol w:w="1571"/>
        <w:gridCol w:w="1560"/>
        <w:gridCol w:w="1560"/>
        <w:gridCol w:w="1651"/>
        <w:gridCol w:w="1651"/>
      </w:tblGrid>
      <w:tr w:rsidR="00E35047" w:rsidRPr="00BD5829" w:rsidTr="00384E73">
        <w:trPr>
          <w:trHeight w:val="625"/>
        </w:trPr>
        <w:tc>
          <w:tcPr>
            <w:tcW w:w="3149" w:type="dxa"/>
            <w:gridSpan w:val="2"/>
          </w:tcPr>
          <w:p w:rsidR="00E35047" w:rsidRPr="00BD5829" w:rsidRDefault="00E35047" w:rsidP="00384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Зарегистрировано на экзамен,</w:t>
            </w:r>
            <w:r w:rsidR="00384E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D5829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3120" w:type="dxa"/>
            <w:gridSpan w:val="2"/>
          </w:tcPr>
          <w:p w:rsidR="00E35047" w:rsidRPr="00BD5829" w:rsidRDefault="00E35047" w:rsidP="00384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Приняли участие в экзамене,</w:t>
            </w:r>
            <w:r w:rsidR="00384E7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чел.</w:t>
            </w:r>
          </w:p>
        </w:tc>
        <w:tc>
          <w:tcPr>
            <w:tcW w:w="3302" w:type="dxa"/>
            <w:gridSpan w:val="2"/>
          </w:tcPr>
          <w:p w:rsidR="00E35047" w:rsidRPr="00BD5829" w:rsidRDefault="00E35047" w:rsidP="0016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Не явилось на экзамен</w:t>
            </w:r>
          </w:p>
        </w:tc>
      </w:tr>
      <w:tr w:rsidR="00E35047" w:rsidRPr="00BD5829" w:rsidTr="00384E73">
        <w:trPr>
          <w:trHeight w:val="359"/>
        </w:trPr>
        <w:tc>
          <w:tcPr>
            <w:tcW w:w="1578" w:type="dxa"/>
          </w:tcPr>
          <w:p w:rsidR="00E35047" w:rsidRPr="00BD5829" w:rsidRDefault="00E35047" w:rsidP="0016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sz w:val="26"/>
                <w:szCs w:val="26"/>
              </w:rPr>
              <w:t>2015</w:t>
            </w:r>
          </w:p>
        </w:tc>
        <w:tc>
          <w:tcPr>
            <w:tcW w:w="1571" w:type="dxa"/>
          </w:tcPr>
          <w:p w:rsidR="00E35047" w:rsidRPr="00BD5829" w:rsidRDefault="00E35047" w:rsidP="0016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sz w:val="26"/>
                <w:szCs w:val="26"/>
              </w:rPr>
              <w:t>2014</w:t>
            </w:r>
          </w:p>
        </w:tc>
        <w:tc>
          <w:tcPr>
            <w:tcW w:w="1560" w:type="dxa"/>
          </w:tcPr>
          <w:p w:rsidR="00E35047" w:rsidRPr="00BD5829" w:rsidRDefault="00E35047" w:rsidP="0016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2015</w:t>
            </w:r>
          </w:p>
        </w:tc>
        <w:tc>
          <w:tcPr>
            <w:tcW w:w="1560" w:type="dxa"/>
          </w:tcPr>
          <w:p w:rsidR="00E35047" w:rsidRPr="00BD5829" w:rsidRDefault="00E35047" w:rsidP="0016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2014</w:t>
            </w:r>
          </w:p>
        </w:tc>
        <w:tc>
          <w:tcPr>
            <w:tcW w:w="1651" w:type="dxa"/>
          </w:tcPr>
          <w:p w:rsidR="00E35047" w:rsidRPr="00BD5829" w:rsidRDefault="00E35047" w:rsidP="0090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2015</w:t>
            </w:r>
          </w:p>
        </w:tc>
        <w:tc>
          <w:tcPr>
            <w:tcW w:w="1651" w:type="dxa"/>
          </w:tcPr>
          <w:p w:rsidR="00E35047" w:rsidRPr="00BD5829" w:rsidRDefault="00E35047" w:rsidP="0016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2014</w:t>
            </w:r>
          </w:p>
        </w:tc>
      </w:tr>
      <w:tr w:rsidR="00E35047" w:rsidRPr="00BD5829" w:rsidTr="009054CD">
        <w:tc>
          <w:tcPr>
            <w:tcW w:w="1578" w:type="dxa"/>
          </w:tcPr>
          <w:p w:rsidR="00E35047" w:rsidRPr="00BD5829" w:rsidRDefault="00E35047" w:rsidP="0016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28</w:t>
            </w:r>
          </w:p>
        </w:tc>
        <w:tc>
          <w:tcPr>
            <w:tcW w:w="1571" w:type="dxa"/>
          </w:tcPr>
          <w:p w:rsidR="00E35047" w:rsidRPr="00BD5829" w:rsidRDefault="00E35047" w:rsidP="0016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25</w:t>
            </w:r>
          </w:p>
        </w:tc>
        <w:tc>
          <w:tcPr>
            <w:tcW w:w="1560" w:type="dxa"/>
          </w:tcPr>
          <w:p w:rsidR="00E35047" w:rsidRPr="00BD5829" w:rsidRDefault="00E35047" w:rsidP="0016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10 (36%)</w:t>
            </w:r>
          </w:p>
        </w:tc>
        <w:tc>
          <w:tcPr>
            <w:tcW w:w="1560" w:type="dxa"/>
          </w:tcPr>
          <w:p w:rsidR="00E35047" w:rsidRPr="00BD5829" w:rsidRDefault="00E35047" w:rsidP="0016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12 (48%)</w:t>
            </w:r>
          </w:p>
        </w:tc>
        <w:tc>
          <w:tcPr>
            <w:tcW w:w="1651" w:type="dxa"/>
          </w:tcPr>
          <w:p w:rsidR="00E35047" w:rsidRPr="00BD5829" w:rsidRDefault="00E35047" w:rsidP="0016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18 (64%)</w:t>
            </w:r>
          </w:p>
        </w:tc>
        <w:tc>
          <w:tcPr>
            <w:tcW w:w="1651" w:type="dxa"/>
          </w:tcPr>
          <w:p w:rsidR="00E35047" w:rsidRPr="00BD5829" w:rsidRDefault="00E35047" w:rsidP="00631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13 (52%)</w:t>
            </w:r>
          </w:p>
        </w:tc>
      </w:tr>
    </w:tbl>
    <w:p w:rsidR="00E35047" w:rsidRPr="00160049" w:rsidRDefault="00E35047" w:rsidP="00160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Приказом </w:t>
      </w:r>
      <w:r w:rsidRPr="001C055E">
        <w:rPr>
          <w:rFonts w:ascii="Times New Roman" w:hAnsi="Times New Roman"/>
          <w:sz w:val="26"/>
          <w:szCs w:val="26"/>
          <w:shd w:val="clear" w:color="auto" w:fill="FFFFFF"/>
        </w:rPr>
        <w:t>МП ПМР № 1594 от 27.11.2014 года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комиссия </w:t>
      </w:r>
      <w:r w:rsidRPr="00631BE3">
        <w:rPr>
          <w:rFonts w:ascii="Times New Roman" w:hAnsi="Times New Roman"/>
          <w:sz w:val="26"/>
          <w:szCs w:val="26"/>
          <w:shd w:val="clear" w:color="auto" w:fill="FFFFFF"/>
        </w:rPr>
        <w:t>утвердила на</w:t>
      </w:r>
      <w:r w:rsidRPr="00631BE3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1C055E">
        <w:rPr>
          <w:rFonts w:ascii="Times New Roman" w:hAnsi="Times New Roman"/>
          <w:bCs/>
          <w:sz w:val="26"/>
          <w:szCs w:val="26"/>
          <w:shd w:val="clear" w:color="auto" w:fill="FFFFFF"/>
        </w:rPr>
        <w:t>2015</w:t>
      </w:r>
      <w:r w:rsidRPr="001C055E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631BE3">
        <w:rPr>
          <w:rFonts w:ascii="Times New Roman" w:hAnsi="Times New Roman"/>
          <w:sz w:val="26"/>
          <w:szCs w:val="26"/>
          <w:shd w:val="clear" w:color="auto" w:fill="FFFFFF"/>
        </w:rPr>
        <w:t>год минимальный порог баллов по каждому общеобразовательному предмету, подтверждающий освоение выпускниками требований государственного образовательного стандарта, а также соответствие баллов ЕГЭ школьным оценкам.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Таким образом, минимальный порог</w:t>
      </w:r>
      <w:r w:rsidRPr="00160049">
        <w:rPr>
          <w:rFonts w:ascii="Times New Roman" w:hAnsi="Times New Roman"/>
          <w:sz w:val="26"/>
          <w:szCs w:val="26"/>
          <w:shd w:val="clear" w:color="auto" w:fill="FFFFFF"/>
        </w:rPr>
        <w:t xml:space="preserve"> баллов единого государственного экзамена по французскому языку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составил </w:t>
      </w:r>
      <w:r w:rsidRPr="0016004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 первичных баллов/10 тестовых баллов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  <w:r w:rsidRPr="00160049">
        <w:rPr>
          <w:rFonts w:ascii="Times New Roman" w:hAnsi="Times New Roman"/>
          <w:sz w:val="26"/>
          <w:szCs w:val="26"/>
          <w:shd w:val="clear" w:color="auto" w:fill="FFFFFF"/>
        </w:rPr>
        <w:t>Такой же порого</w:t>
      </w:r>
      <w:r>
        <w:rPr>
          <w:rFonts w:ascii="Times New Roman" w:hAnsi="Times New Roman"/>
          <w:sz w:val="26"/>
          <w:szCs w:val="26"/>
          <w:shd w:val="clear" w:color="auto" w:fill="FFFFFF"/>
        </w:rPr>
        <w:t>вый балл был установлен и в 201</w:t>
      </w:r>
      <w:r w:rsidR="00384E73">
        <w:rPr>
          <w:rFonts w:ascii="Times New Roman" w:hAnsi="Times New Roman"/>
          <w:sz w:val="26"/>
          <w:szCs w:val="26"/>
          <w:shd w:val="clear" w:color="auto" w:fill="FFFFFF"/>
        </w:rPr>
        <w:t>3</w:t>
      </w:r>
      <w:r>
        <w:rPr>
          <w:rFonts w:ascii="Times New Roman" w:hAnsi="Times New Roman"/>
          <w:sz w:val="26"/>
          <w:szCs w:val="26"/>
          <w:shd w:val="clear" w:color="auto" w:fill="FFFFFF"/>
        </w:rPr>
        <w:t>-201</w:t>
      </w:r>
      <w:r w:rsidR="00384E73">
        <w:rPr>
          <w:rFonts w:ascii="Times New Roman" w:hAnsi="Times New Roman"/>
          <w:sz w:val="26"/>
          <w:szCs w:val="26"/>
          <w:shd w:val="clear" w:color="auto" w:fill="FFFFFF"/>
        </w:rPr>
        <w:t>4</w:t>
      </w:r>
      <w:r>
        <w:rPr>
          <w:rFonts w:ascii="Times New Roman" w:hAnsi="Times New Roman"/>
          <w:sz w:val="26"/>
          <w:szCs w:val="26"/>
          <w:shd w:val="clear" w:color="auto" w:fill="FFFFFF"/>
        </w:rPr>
        <w:t>г</w:t>
      </w:r>
      <w:r w:rsidRPr="00160049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E35047" w:rsidRPr="00160049" w:rsidRDefault="00E35047" w:rsidP="00160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60049">
        <w:rPr>
          <w:rFonts w:ascii="Times New Roman" w:hAnsi="Times New Roman"/>
          <w:sz w:val="26"/>
          <w:szCs w:val="26"/>
        </w:rPr>
        <w:t>Экзаменуемые</w:t>
      </w:r>
      <w:proofErr w:type="gramEnd"/>
      <w:r w:rsidRPr="00160049">
        <w:rPr>
          <w:rFonts w:ascii="Times New Roman" w:hAnsi="Times New Roman"/>
          <w:sz w:val="26"/>
          <w:szCs w:val="26"/>
        </w:rPr>
        <w:t xml:space="preserve">, получившие меньше </w:t>
      </w:r>
      <w:r w:rsidRPr="00160049">
        <w:rPr>
          <w:rFonts w:ascii="Times New Roman" w:hAnsi="Times New Roman"/>
          <w:color w:val="000000"/>
          <w:sz w:val="26"/>
          <w:szCs w:val="26"/>
        </w:rPr>
        <w:t>6</w:t>
      </w:r>
      <w:r w:rsidRPr="0016004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160049">
        <w:rPr>
          <w:rFonts w:ascii="Times New Roman" w:hAnsi="Times New Roman"/>
          <w:color w:val="000000"/>
          <w:sz w:val="26"/>
          <w:szCs w:val="26"/>
        </w:rPr>
        <w:t>первичных баллов или 10 тестовых баллов</w:t>
      </w:r>
      <w:r w:rsidRPr="00160049">
        <w:rPr>
          <w:rFonts w:ascii="Times New Roman" w:hAnsi="Times New Roman"/>
          <w:sz w:val="26"/>
          <w:szCs w:val="26"/>
        </w:rPr>
        <w:t xml:space="preserve">, считаются не сдавшими экзамен по иностранному языку. Минимальная граница ЕГЭ по иностранному языку определяется объемом знаний и умений, без которых невозможно продолжение образования в учреждениях среднего и высшего профессионального образования. </w:t>
      </w:r>
    </w:p>
    <w:p w:rsidR="00E35047" w:rsidRPr="00160049" w:rsidRDefault="00E35047" w:rsidP="00160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0049">
        <w:rPr>
          <w:rFonts w:ascii="Times New Roman" w:hAnsi="Times New Roman"/>
          <w:sz w:val="26"/>
          <w:szCs w:val="26"/>
        </w:rPr>
        <w:t>В табл. 7 представлены результаты основного этапа ЕГЭ</w:t>
      </w:r>
      <w:r>
        <w:rPr>
          <w:rFonts w:ascii="Times New Roman" w:hAnsi="Times New Roman"/>
          <w:sz w:val="26"/>
          <w:szCs w:val="26"/>
        </w:rPr>
        <w:t>-2015</w:t>
      </w:r>
      <w:r w:rsidRPr="00160049">
        <w:rPr>
          <w:rFonts w:ascii="Times New Roman" w:hAnsi="Times New Roman"/>
          <w:sz w:val="26"/>
          <w:szCs w:val="26"/>
        </w:rPr>
        <w:t xml:space="preserve"> по преодолению порогового балла; результаты даются в сравнении с результатами </w:t>
      </w:r>
      <w:r>
        <w:rPr>
          <w:rFonts w:ascii="Times New Roman" w:hAnsi="Times New Roman"/>
          <w:sz w:val="26"/>
          <w:szCs w:val="26"/>
        </w:rPr>
        <w:t xml:space="preserve">2013 и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6"/>
            <w:szCs w:val="26"/>
          </w:rPr>
          <w:t>2014</w:t>
        </w:r>
        <w:r w:rsidRPr="00160049">
          <w:rPr>
            <w:rFonts w:ascii="Times New Roman" w:hAnsi="Times New Roman"/>
            <w:sz w:val="26"/>
            <w:szCs w:val="26"/>
          </w:rPr>
          <w:t xml:space="preserve"> г</w:t>
        </w:r>
      </w:smartTag>
      <w:r w:rsidRPr="00160049">
        <w:rPr>
          <w:rFonts w:ascii="Times New Roman" w:hAnsi="Times New Roman"/>
          <w:sz w:val="26"/>
          <w:szCs w:val="26"/>
        </w:rPr>
        <w:t xml:space="preserve">. </w:t>
      </w:r>
    </w:p>
    <w:p w:rsidR="00E35047" w:rsidRPr="00160049" w:rsidRDefault="00E35047" w:rsidP="001C05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160049">
        <w:rPr>
          <w:rFonts w:ascii="Times New Roman" w:hAnsi="Times New Roman"/>
          <w:i/>
          <w:iCs/>
          <w:sz w:val="26"/>
          <w:szCs w:val="26"/>
        </w:rPr>
        <w:t>Таблица 7</w:t>
      </w:r>
    </w:p>
    <w:p w:rsidR="00E35047" w:rsidRPr="00160049" w:rsidRDefault="00E35047" w:rsidP="001C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60049">
        <w:rPr>
          <w:rFonts w:ascii="Times New Roman" w:hAnsi="Times New Roman"/>
          <w:b/>
          <w:bCs/>
          <w:sz w:val="26"/>
          <w:szCs w:val="26"/>
        </w:rPr>
        <w:t>Сравнительные результаты основного ЕГЭ по французскому языку</w:t>
      </w:r>
    </w:p>
    <w:p w:rsidR="00E35047" w:rsidRPr="00160049" w:rsidRDefault="00E35047" w:rsidP="001C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60049">
        <w:rPr>
          <w:rFonts w:ascii="Times New Roman" w:hAnsi="Times New Roman"/>
          <w:b/>
          <w:bCs/>
          <w:sz w:val="26"/>
          <w:szCs w:val="26"/>
        </w:rPr>
        <w:t>за последние три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57"/>
        <w:gridCol w:w="1139"/>
        <w:gridCol w:w="1276"/>
        <w:gridCol w:w="1099"/>
      </w:tblGrid>
      <w:tr w:rsidR="00E35047" w:rsidRPr="00BD5829" w:rsidTr="00384E73">
        <w:trPr>
          <w:trHeight w:val="210"/>
        </w:trPr>
        <w:tc>
          <w:tcPr>
            <w:tcW w:w="6057" w:type="dxa"/>
            <w:vMerge w:val="restart"/>
          </w:tcPr>
          <w:p w:rsidR="00E35047" w:rsidRPr="00BD5829" w:rsidRDefault="00E35047" w:rsidP="001C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  <w:tc>
          <w:tcPr>
            <w:tcW w:w="3514" w:type="dxa"/>
            <w:gridSpan w:val="3"/>
          </w:tcPr>
          <w:p w:rsidR="00E35047" w:rsidRPr="00BD5829" w:rsidRDefault="00E35047" w:rsidP="001C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Процент выпускников</w:t>
            </w:r>
          </w:p>
        </w:tc>
      </w:tr>
      <w:tr w:rsidR="00E35047" w:rsidRPr="00BD5829" w:rsidTr="00384E73">
        <w:trPr>
          <w:trHeight w:val="210"/>
        </w:trPr>
        <w:tc>
          <w:tcPr>
            <w:tcW w:w="6057" w:type="dxa"/>
            <w:vMerge/>
          </w:tcPr>
          <w:p w:rsidR="00E35047" w:rsidRPr="00BD5829" w:rsidRDefault="00E35047" w:rsidP="001C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</w:tcPr>
          <w:p w:rsidR="00E35047" w:rsidRPr="00BD5829" w:rsidRDefault="00E35047" w:rsidP="001C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276" w:type="dxa"/>
          </w:tcPr>
          <w:p w:rsidR="00E35047" w:rsidRPr="00BD5829" w:rsidRDefault="00E35047" w:rsidP="001C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1099" w:type="dxa"/>
          </w:tcPr>
          <w:p w:rsidR="00E35047" w:rsidRPr="00BD5829" w:rsidRDefault="00E35047" w:rsidP="001C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</w:tr>
      <w:tr w:rsidR="00E35047" w:rsidRPr="00BD5829" w:rsidTr="00384E73">
        <w:tc>
          <w:tcPr>
            <w:tcW w:w="6057" w:type="dxa"/>
          </w:tcPr>
          <w:p w:rsidR="00E35047" w:rsidRPr="00BD5829" w:rsidRDefault="00384E73" w:rsidP="00384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Менее 6 баллов (неудов</w:t>
            </w:r>
            <w:r w:rsidR="00E35047" w:rsidRPr="00BD5829">
              <w:rPr>
                <w:rFonts w:ascii="Times New Roman" w:hAnsi="Times New Roman"/>
                <w:sz w:val="26"/>
                <w:szCs w:val="26"/>
              </w:rPr>
              <w:t>летворительная отметка)</w:t>
            </w:r>
          </w:p>
        </w:tc>
        <w:tc>
          <w:tcPr>
            <w:tcW w:w="1139" w:type="dxa"/>
          </w:tcPr>
          <w:p w:rsidR="00E35047" w:rsidRPr="00BD5829" w:rsidRDefault="00E35047" w:rsidP="001C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276" w:type="dxa"/>
          </w:tcPr>
          <w:p w:rsidR="00E35047" w:rsidRPr="00BD5829" w:rsidRDefault="00E35047" w:rsidP="001C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099" w:type="dxa"/>
          </w:tcPr>
          <w:p w:rsidR="00E35047" w:rsidRPr="00BD5829" w:rsidRDefault="00E35047" w:rsidP="001C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</w:tr>
      <w:tr w:rsidR="00E35047" w:rsidRPr="00BD5829" w:rsidTr="00384E73">
        <w:tc>
          <w:tcPr>
            <w:tcW w:w="6057" w:type="dxa"/>
          </w:tcPr>
          <w:p w:rsidR="00E35047" w:rsidRPr="00BD5829" w:rsidRDefault="00E35047" w:rsidP="001C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6 и более баллов</w:t>
            </w:r>
          </w:p>
        </w:tc>
        <w:tc>
          <w:tcPr>
            <w:tcW w:w="1139" w:type="dxa"/>
          </w:tcPr>
          <w:p w:rsidR="00E35047" w:rsidRPr="00BD5829" w:rsidRDefault="00E35047" w:rsidP="001C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E35047" w:rsidRPr="00BD5829" w:rsidRDefault="00E35047" w:rsidP="001C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099" w:type="dxa"/>
          </w:tcPr>
          <w:p w:rsidR="00E35047" w:rsidRPr="00BD5829" w:rsidRDefault="00E35047" w:rsidP="001C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</w:tbl>
    <w:p w:rsidR="00E35047" w:rsidRPr="00160049" w:rsidRDefault="00E35047" w:rsidP="001C0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Следует отметить, что в 2015</w:t>
      </w:r>
      <w:r w:rsidRPr="00160049">
        <w:rPr>
          <w:rFonts w:ascii="Times New Roman" w:hAnsi="Times New Roman"/>
          <w:sz w:val="26"/>
          <w:szCs w:val="26"/>
        </w:rPr>
        <w:t xml:space="preserve"> году, как и в предыдущих </w:t>
      </w:r>
      <w:proofErr w:type="gramStart"/>
      <w:r w:rsidRPr="00160049">
        <w:rPr>
          <w:rFonts w:ascii="Times New Roman" w:hAnsi="Times New Roman"/>
          <w:sz w:val="26"/>
          <w:szCs w:val="26"/>
        </w:rPr>
        <w:t>годах</w:t>
      </w:r>
      <w:proofErr w:type="gramEnd"/>
      <w:r w:rsidRPr="00160049">
        <w:rPr>
          <w:rFonts w:ascii="Times New Roman" w:hAnsi="Times New Roman"/>
          <w:sz w:val="26"/>
          <w:szCs w:val="26"/>
        </w:rPr>
        <w:t xml:space="preserve"> все участники экзамена подтвердили успешное освоение программы и преодолели порог минимального количества баллов.</w:t>
      </w:r>
    </w:p>
    <w:p w:rsidR="00E35047" w:rsidRPr="00160049" w:rsidRDefault="00E35047" w:rsidP="001C05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160049">
        <w:rPr>
          <w:rFonts w:ascii="Times New Roman" w:hAnsi="Times New Roman"/>
          <w:i/>
          <w:iCs/>
          <w:sz w:val="26"/>
          <w:szCs w:val="26"/>
        </w:rPr>
        <w:t>Таблица 8</w:t>
      </w:r>
    </w:p>
    <w:p w:rsidR="00E35047" w:rsidRPr="00160049" w:rsidRDefault="00E35047" w:rsidP="00160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60049">
        <w:rPr>
          <w:rFonts w:ascii="Times New Roman" w:hAnsi="Times New Roman"/>
          <w:b/>
          <w:sz w:val="26"/>
          <w:szCs w:val="26"/>
        </w:rPr>
        <w:t>Общие итоги сдачи ЕГЭ по французскому языку в основной период</w:t>
      </w: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67"/>
        <w:gridCol w:w="567"/>
        <w:gridCol w:w="708"/>
        <w:gridCol w:w="567"/>
        <w:gridCol w:w="709"/>
        <w:gridCol w:w="709"/>
        <w:gridCol w:w="709"/>
        <w:gridCol w:w="708"/>
        <w:gridCol w:w="709"/>
        <w:gridCol w:w="709"/>
        <w:gridCol w:w="567"/>
        <w:gridCol w:w="709"/>
        <w:gridCol w:w="708"/>
      </w:tblGrid>
      <w:tr w:rsidR="00E35047" w:rsidRPr="00BD5829" w:rsidTr="00C57AE3">
        <w:trPr>
          <w:cantSplit/>
          <w:trHeight w:val="1615"/>
          <w:jc w:val="center"/>
        </w:trPr>
        <w:tc>
          <w:tcPr>
            <w:tcW w:w="534" w:type="dxa"/>
            <w:textDirection w:val="btLr"/>
          </w:tcPr>
          <w:p w:rsidR="00E35047" w:rsidRPr="00BD5829" w:rsidRDefault="00E35047" w:rsidP="001C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sz w:val="26"/>
                <w:szCs w:val="26"/>
              </w:rPr>
              <w:t>заявлено</w:t>
            </w:r>
          </w:p>
        </w:tc>
        <w:tc>
          <w:tcPr>
            <w:tcW w:w="567" w:type="dxa"/>
            <w:textDirection w:val="btLr"/>
          </w:tcPr>
          <w:p w:rsidR="00E35047" w:rsidRPr="00BD5829" w:rsidRDefault="00E35047" w:rsidP="001C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D5829">
              <w:rPr>
                <w:rFonts w:ascii="Times New Roman" w:hAnsi="Times New Roman"/>
                <w:b/>
                <w:sz w:val="26"/>
                <w:szCs w:val="26"/>
              </w:rPr>
              <w:t>участв-ло</w:t>
            </w:r>
            <w:proofErr w:type="spellEnd"/>
          </w:p>
        </w:tc>
        <w:tc>
          <w:tcPr>
            <w:tcW w:w="567" w:type="dxa"/>
            <w:vAlign w:val="center"/>
          </w:tcPr>
          <w:p w:rsidR="00E35047" w:rsidRPr="00BD5829" w:rsidRDefault="00E35047" w:rsidP="0024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sz w:val="26"/>
                <w:szCs w:val="26"/>
              </w:rPr>
              <w:t>%</w:t>
            </w:r>
          </w:p>
        </w:tc>
        <w:tc>
          <w:tcPr>
            <w:tcW w:w="708" w:type="dxa"/>
            <w:vAlign w:val="center"/>
          </w:tcPr>
          <w:p w:rsidR="00E35047" w:rsidRPr="00BD5829" w:rsidRDefault="00E35047" w:rsidP="0024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sz w:val="26"/>
                <w:szCs w:val="26"/>
              </w:rPr>
              <w:t>«2»</w:t>
            </w:r>
          </w:p>
        </w:tc>
        <w:tc>
          <w:tcPr>
            <w:tcW w:w="567" w:type="dxa"/>
            <w:vAlign w:val="center"/>
          </w:tcPr>
          <w:p w:rsidR="00E35047" w:rsidRPr="00BD5829" w:rsidRDefault="00E35047" w:rsidP="0024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sz w:val="26"/>
                <w:szCs w:val="26"/>
              </w:rPr>
              <w:t>%</w:t>
            </w:r>
          </w:p>
        </w:tc>
        <w:tc>
          <w:tcPr>
            <w:tcW w:w="709" w:type="dxa"/>
            <w:vAlign w:val="center"/>
          </w:tcPr>
          <w:p w:rsidR="00E35047" w:rsidRPr="00BD5829" w:rsidRDefault="00E35047" w:rsidP="0024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sz w:val="26"/>
                <w:szCs w:val="26"/>
              </w:rPr>
              <w:t>«3»</w:t>
            </w:r>
          </w:p>
        </w:tc>
        <w:tc>
          <w:tcPr>
            <w:tcW w:w="709" w:type="dxa"/>
            <w:vAlign w:val="center"/>
          </w:tcPr>
          <w:p w:rsidR="00E35047" w:rsidRPr="00BD5829" w:rsidRDefault="00E35047" w:rsidP="0024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sz w:val="26"/>
                <w:szCs w:val="26"/>
              </w:rPr>
              <w:t>%</w:t>
            </w:r>
          </w:p>
        </w:tc>
        <w:tc>
          <w:tcPr>
            <w:tcW w:w="709" w:type="dxa"/>
            <w:vAlign w:val="center"/>
          </w:tcPr>
          <w:p w:rsidR="00E35047" w:rsidRPr="00BD5829" w:rsidRDefault="00E35047" w:rsidP="0024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sz w:val="26"/>
                <w:szCs w:val="26"/>
              </w:rPr>
              <w:t>«4»</w:t>
            </w:r>
          </w:p>
        </w:tc>
        <w:tc>
          <w:tcPr>
            <w:tcW w:w="708" w:type="dxa"/>
            <w:vAlign w:val="center"/>
          </w:tcPr>
          <w:p w:rsidR="00E35047" w:rsidRPr="00BD5829" w:rsidRDefault="00E35047" w:rsidP="0024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sz w:val="26"/>
                <w:szCs w:val="26"/>
              </w:rPr>
              <w:t>%</w:t>
            </w:r>
          </w:p>
        </w:tc>
        <w:tc>
          <w:tcPr>
            <w:tcW w:w="709" w:type="dxa"/>
            <w:vAlign w:val="center"/>
          </w:tcPr>
          <w:p w:rsidR="00E35047" w:rsidRPr="00BD5829" w:rsidRDefault="00E35047" w:rsidP="0024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sz w:val="26"/>
                <w:szCs w:val="26"/>
              </w:rPr>
              <w:t>«5»</w:t>
            </w:r>
          </w:p>
        </w:tc>
        <w:tc>
          <w:tcPr>
            <w:tcW w:w="709" w:type="dxa"/>
            <w:vAlign w:val="center"/>
          </w:tcPr>
          <w:p w:rsidR="00E35047" w:rsidRPr="00BD5829" w:rsidRDefault="00E35047" w:rsidP="0024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sz w:val="26"/>
                <w:szCs w:val="26"/>
              </w:rPr>
              <w:t>%</w:t>
            </w:r>
          </w:p>
        </w:tc>
        <w:tc>
          <w:tcPr>
            <w:tcW w:w="567" w:type="dxa"/>
            <w:textDirection w:val="btLr"/>
          </w:tcPr>
          <w:p w:rsidR="00E35047" w:rsidRPr="00BD5829" w:rsidRDefault="00E35047" w:rsidP="001C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sz w:val="26"/>
                <w:szCs w:val="26"/>
              </w:rPr>
              <w:t>ср. балл</w:t>
            </w:r>
          </w:p>
        </w:tc>
        <w:tc>
          <w:tcPr>
            <w:tcW w:w="709" w:type="dxa"/>
            <w:textDirection w:val="btLr"/>
          </w:tcPr>
          <w:p w:rsidR="00E35047" w:rsidRPr="00BD5829" w:rsidRDefault="00E35047" w:rsidP="001C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sz w:val="26"/>
                <w:szCs w:val="26"/>
              </w:rPr>
              <w:t>качество</w:t>
            </w:r>
          </w:p>
        </w:tc>
        <w:tc>
          <w:tcPr>
            <w:tcW w:w="708" w:type="dxa"/>
            <w:textDirection w:val="btLr"/>
          </w:tcPr>
          <w:p w:rsidR="00E35047" w:rsidRPr="00BD5829" w:rsidRDefault="00E35047" w:rsidP="001C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sz w:val="26"/>
                <w:szCs w:val="26"/>
              </w:rPr>
              <w:t>успеваемость</w:t>
            </w:r>
          </w:p>
        </w:tc>
      </w:tr>
      <w:tr w:rsidR="00E35047" w:rsidRPr="00BD5829" w:rsidTr="00C57AE3">
        <w:trPr>
          <w:jc w:val="center"/>
        </w:trPr>
        <w:tc>
          <w:tcPr>
            <w:tcW w:w="534" w:type="dxa"/>
          </w:tcPr>
          <w:p w:rsidR="00E35047" w:rsidRPr="00BD5829" w:rsidRDefault="00E35047" w:rsidP="00160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567" w:type="dxa"/>
          </w:tcPr>
          <w:p w:rsidR="00E35047" w:rsidRPr="00BD5829" w:rsidRDefault="00E35047" w:rsidP="00160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E35047" w:rsidRPr="00BD5829" w:rsidRDefault="00E35047" w:rsidP="00160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708" w:type="dxa"/>
          </w:tcPr>
          <w:p w:rsidR="00E35047" w:rsidRPr="00BD5829" w:rsidRDefault="00E35047" w:rsidP="00160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E35047" w:rsidRPr="00BD5829" w:rsidRDefault="00E35047" w:rsidP="00160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E35047" w:rsidRPr="00BD5829" w:rsidRDefault="00E35047" w:rsidP="00160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E35047" w:rsidRPr="00BD5829" w:rsidRDefault="00E35047" w:rsidP="00160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709" w:type="dxa"/>
          </w:tcPr>
          <w:p w:rsidR="00E35047" w:rsidRPr="00BD5829" w:rsidRDefault="00E35047" w:rsidP="00160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E35047" w:rsidRPr="00BD5829" w:rsidRDefault="00E35047" w:rsidP="00160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E35047" w:rsidRPr="00BD5829" w:rsidRDefault="00E35047" w:rsidP="00160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35047" w:rsidRPr="00BD5829" w:rsidRDefault="00E35047" w:rsidP="00160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E35047" w:rsidRPr="00BD5829" w:rsidRDefault="00E35047" w:rsidP="00160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3,3</w:t>
            </w:r>
          </w:p>
        </w:tc>
        <w:tc>
          <w:tcPr>
            <w:tcW w:w="709" w:type="dxa"/>
          </w:tcPr>
          <w:p w:rsidR="00E35047" w:rsidRPr="00BD5829" w:rsidRDefault="00E35047" w:rsidP="00160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20,0</w:t>
            </w:r>
          </w:p>
        </w:tc>
        <w:tc>
          <w:tcPr>
            <w:tcW w:w="708" w:type="dxa"/>
          </w:tcPr>
          <w:p w:rsidR="00E35047" w:rsidRPr="00BD5829" w:rsidRDefault="00E35047" w:rsidP="00160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C57AE3" w:rsidRDefault="00C57AE3" w:rsidP="00C57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0049">
        <w:rPr>
          <w:rFonts w:ascii="Times New Roman" w:hAnsi="Times New Roman"/>
          <w:b/>
          <w:sz w:val="26"/>
          <w:szCs w:val="26"/>
        </w:rPr>
        <w:t>Средний тестовый балл</w:t>
      </w:r>
      <w:r w:rsidRPr="0016004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составил 38,66. </w:t>
      </w:r>
      <w:r>
        <w:rPr>
          <w:rFonts w:ascii="Times New Roman" w:hAnsi="Times New Roman"/>
          <w:sz w:val="26"/>
          <w:szCs w:val="26"/>
        </w:rPr>
        <w:t>Из 10</w:t>
      </w:r>
      <w:r w:rsidRPr="00160049">
        <w:rPr>
          <w:rFonts w:ascii="Times New Roman" w:hAnsi="Times New Roman"/>
          <w:sz w:val="26"/>
          <w:szCs w:val="26"/>
        </w:rPr>
        <w:t xml:space="preserve"> участ</w:t>
      </w:r>
      <w:r>
        <w:rPr>
          <w:rFonts w:ascii="Times New Roman" w:hAnsi="Times New Roman"/>
          <w:sz w:val="26"/>
          <w:szCs w:val="26"/>
        </w:rPr>
        <w:t>ников основного этапа экзамена 2 (20</w:t>
      </w:r>
      <w:r w:rsidRPr="00160049">
        <w:rPr>
          <w:rFonts w:ascii="Times New Roman" w:hAnsi="Times New Roman"/>
          <w:sz w:val="26"/>
          <w:szCs w:val="26"/>
        </w:rPr>
        <w:t xml:space="preserve">%) набрали балл выше среднего. </w:t>
      </w:r>
      <w:r>
        <w:rPr>
          <w:rFonts w:ascii="Times New Roman" w:hAnsi="Times New Roman"/>
          <w:sz w:val="26"/>
          <w:szCs w:val="26"/>
        </w:rPr>
        <w:t>Максимально возможный балл</w:t>
      </w:r>
      <w:r w:rsidRPr="00160049">
        <w:rPr>
          <w:rFonts w:ascii="Times New Roman" w:hAnsi="Times New Roman"/>
          <w:sz w:val="26"/>
          <w:szCs w:val="26"/>
        </w:rPr>
        <w:t xml:space="preserve"> не набрал ни один из участников. </w:t>
      </w:r>
      <w:r>
        <w:rPr>
          <w:rFonts w:ascii="Times New Roman" w:hAnsi="Times New Roman"/>
          <w:sz w:val="26"/>
          <w:szCs w:val="26"/>
        </w:rPr>
        <w:t>Самый высокий результат (70 баллов</w:t>
      </w:r>
      <w:r w:rsidRPr="00160049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показала выпускниц</w:t>
      </w:r>
      <w:r w:rsidRPr="00160049">
        <w:rPr>
          <w:rFonts w:ascii="Times New Roman" w:hAnsi="Times New Roman"/>
          <w:sz w:val="26"/>
          <w:szCs w:val="26"/>
        </w:rPr>
        <w:t>а МОУ "</w:t>
      </w:r>
      <w:proofErr w:type="spellStart"/>
      <w:r w:rsidRPr="00160049">
        <w:rPr>
          <w:rFonts w:ascii="Times New Roman" w:hAnsi="Times New Roman"/>
          <w:sz w:val="26"/>
          <w:szCs w:val="26"/>
        </w:rPr>
        <w:t>Подоймская</w:t>
      </w:r>
      <w:proofErr w:type="spellEnd"/>
      <w:r w:rsidRPr="00160049">
        <w:rPr>
          <w:rFonts w:ascii="Times New Roman" w:hAnsi="Times New Roman"/>
          <w:sz w:val="26"/>
          <w:szCs w:val="26"/>
        </w:rPr>
        <w:t xml:space="preserve"> общеобразовательная средняя </w:t>
      </w:r>
      <w:proofErr w:type="gramStart"/>
      <w:r w:rsidRPr="00160049">
        <w:rPr>
          <w:rFonts w:ascii="Times New Roman" w:hAnsi="Times New Roman"/>
          <w:sz w:val="26"/>
          <w:szCs w:val="26"/>
        </w:rPr>
        <w:t>школа-детский</w:t>
      </w:r>
      <w:proofErr w:type="gramEnd"/>
      <w:r w:rsidRPr="00160049">
        <w:rPr>
          <w:rFonts w:ascii="Times New Roman" w:hAnsi="Times New Roman"/>
          <w:sz w:val="26"/>
          <w:szCs w:val="26"/>
        </w:rPr>
        <w:t xml:space="preserve"> сад" </w:t>
      </w:r>
      <w:proofErr w:type="spellStart"/>
      <w:r>
        <w:rPr>
          <w:rFonts w:ascii="Times New Roman" w:hAnsi="Times New Roman"/>
          <w:sz w:val="26"/>
          <w:szCs w:val="26"/>
        </w:rPr>
        <w:t>Калуцкая</w:t>
      </w:r>
      <w:proofErr w:type="spellEnd"/>
      <w:r>
        <w:rPr>
          <w:rFonts w:ascii="Times New Roman" w:hAnsi="Times New Roman"/>
          <w:sz w:val="26"/>
          <w:szCs w:val="26"/>
        </w:rPr>
        <w:t xml:space="preserve"> Кристина Викторовна. Отметим, что в 2014</w:t>
      </w:r>
      <w:r w:rsidRPr="00160049">
        <w:rPr>
          <w:rFonts w:ascii="Times New Roman" w:hAnsi="Times New Roman"/>
          <w:sz w:val="26"/>
          <w:szCs w:val="26"/>
        </w:rPr>
        <w:t xml:space="preserve"> году максимальный балл, полу</w:t>
      </w:r>
      <w:r>
        <w:rPr>
          <w:rFonts w:ascii="Times New Roman" w:hAnsi="Times New Roman"/>
          <w:sz w:val="26"/>
          <w:szCs w:val="26"/>
        </w:rPr>
        <w:t>ченный на экзамене, был равен 73 (2</w:t>
      </w:r>
      <w:r w:rsidRPr="00160049">
        <w:rPr>
          <w:rFonts w:ascii="Times New Roman" w:hAnsi="Times New Roman"/>
          <w:sz w:val="26"/>
          <w:szCs w:val="26"/>
        </w:rPr>
        <w:t xml:space="preserve"> человек</w:t>
      </w:r>
      <w:r>
        <w:rPr>
          <w:rFonts w:ascii="Times New Roman" w:hAnsi="Times New Roman"/>
          <w:sz w:val="26"/>
          <w:szCs w:val="26"/>
        </w:rPr>
        <w:t xml:space="preserve">а, учащиеся той же </w:t>
      </w:r>
      <w:proofErr w:type="spellStart"/>
      <w:r>
        <w:rPr>
          <w:rFonts w:ascii="Times New Roman" w:hAnsi="Times New Roman"/>
          <w:sz w:val="26"/>
          <w:szCs w:val="26"/>
        </w:rPr>
        <w:t>Подоймской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общеобразовательной средней школы). </w:t>
      </w:r>
    </w:p>
    <w:p w:rsidR="00E35047" w:rsidRPr="00160049" w:rsidRDefault="00E35047" w:rsidP="00160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160049">
        <w:rPr>
          <w:rFonts w:ascii="Times New Roman" w:hAnsi="Times New Roman"/>
          <w:iCs/>
          <w:sz w:val="26"/>
          <w:szCs w:val="26"/>
        </w:rPr>
        <w:t>В таблице 9 представлен перевод первичного балл</w:t>
      </w:r>
      <w:r>
        <w:rPr>
          <w:rFonts w:ascii="Times New Roman" w:hAnsi="Times New Roman"/>
          <w:iCs/>
          <w:sz w:val="26"/>
          <w:szCs w:val="26"/>
        </w:rPr>
        <w:t>а в тестовый участников ЕГЭ 2015</w:t>
      </w:r>
      <w:r w:rsidRPr="00160049">
        <w:rPr>
          <w:rFonts w:ascii="Times New Roman" w:hAnsi="Times New Roman"/>
          <w:iCs/>
          <w:sz w:val="26"/>
          <w:szCs w:val="26"/>
        </w:rPr>
        <w:t>г. в основной период.</w:t>
      </w:r>
    </w:p>
    <w:p w:rsidR="00E35047" w:rsidRPr="00C57AE3" w:rsidRDefault="00E35047" w:rsidP="002436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C57AE3">
        <w:rPr>
          <w:rFonts w:ascii="Times New Roman" w:hAnsi="Times New Roman"/>
          <w:i/>
          <w:iCs/>
          <w:sz w:val="24"/>
          <w:szCs w:val="24"/>
        </w:rPr>
        <w:lastRenderedPageBreak/>
        <w:t>Таблица 9</w:t>
      </w:r>
    </w:p>
    <w:tbl>
      <w:tblPr>
        <w:tblW w:w="8498" w:type="dxa"/>
        <w:jc w:val="center"/>
        <w:tblInd w:w="93" w:type="dxa"/>
        <w:tblLook w:val="00A0" w:firstRow="1" w:lastRow="0" w:firstColumn="1" w:lastColumn="0" w:noHBand="0" w:noVBand="0"/>
      </w:tblPr>
      <w:tblGrid>
        <w:gridCol w:w="2283"/>
        <w:gridCol w:w="2268"/>
        <w:gridCol w:w="140"/>
        <w:gridCol w:w="1440"/>
        <w:gridCol w:w="263"/>
        <w:gridCol w:w="1177"/>
        <w:gridCol w:w="927"/>
      </w:tblGrid>
      <w:tr w:rsidR="00E35047" w:rsidRPr="00BD5829" w:rsidTr="00C57AE3">
        <w:trPr>
          <w:trHeight w:val="360"/>
          <w:jc w:val="center"/>
        </w:trPr>
        <w:tc>
          <w:tcPr>
            <w:tcW w:w="84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047" w:rsidRPr="00BD5829" w:rsidRDefault="00E35047" w:rsidP="002436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Таблица соответствия первичного и тестового бала ЕГЭ</w:t>
            </w:r>
          </w:p>
        </w:tc>
      </w:tr>
      <w:tr w:rsidR="00E35047" w:rsidRPr="00BD5829" w:rsidTr="00C57AE3">
        <w:trPr>
          <w:trHeight w:val="315"/>
          <w:jc w:val="center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BD5829" w:rsidRDefault="00E35047" w:rsidP="002436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Первичный балл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BD5829" w:rsidRDefault="00E35047" w:rsidP="002436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Тестовый балл</w:t>
            </w:r>
          </w:p>
        </w:tc>
        <w:tc>
          <w:tcPr>
            <w:tcW w:w="3947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35047" w:rsidRPr="00BD5829" w:rsidRDefault="00E35047" w:rsidP="002436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Количество учащихся</w:t>
            </w:r>
          </w:p>
        </w:tc>
      </w:tr>
      <w:tr w:rsidR="00E35047" w:rsidRPr="00BD5829" w:rsidTr="00C57AE3">
        <w:trPr>
          <w:trHeight w:val="285"/>
          <w:jc w:val="center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BD5829" w:rsidRDefault="00E35047" w:rsidP="002436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BD5829" w:rsidRDefault="00E35047" w:rsidP="002436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BD5829" w:rsidRDefault="00E35047" w:rsidP="002436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Человек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BD5829" w:rsidRDefault="00E35047" w:rsidP="002436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</w:tr>
      <w:tr w:rsidR="00E35047" w:rsidRPr="00BD5829" w:rsidTr="00C57AE3">
        <w:trPr>
          <w:trHeight w:val="360"/>
          <w:jc w:val="center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2436CE" w:rsidRDefault="00E35047" w:rsidP="00905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36CE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2436CE" w:rsidRDefault="00E35047" w:rsidP="00905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36CE">
              <w:rPr>
                <w:rFonts w:ascii="Times New Roman" w:hAnsi="Times New Roman"/>
                <w:color w:val="000000"/>
                <w:sz w:val="26"/>
                <w:szCs w:val="26"/>
              </w:rPr>
              <w:t>26,67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2436CE" w:rsidRDefault="00E35047" w:rsidP="00905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36C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2436CE" w:rsidRDefault="00E35047" w:rsidP="00905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36CE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E35047" w:rsidRPr="00BD5829" w:rsidTr="00C57AE3">
        <w:trPr>
          <w:trHeight w:val="360"/>
          <w:jc w:val="center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2436CE" w:rsidRDefault="00E35047" w:rsidP="00905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36CE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2436CE" w:rsidRDefault="00E35047" w:rsidP="00905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36CE">
              <w:rPr>
                <w:rFonts w:ascii="Times New Roman" w:hAnsi="Times New Roman"/>
                <w:color w:val="000000"/>
                <w:sz w:val="26"/>
                <w:szCs w:val="26"/>
              </w:rPr>
              <w:t>28,33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2436CE" w:rsidRDefault="00E35047" w:rsidP="00905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36C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2436CE" w:rsidRDefault="00E35047" w:rsidP="00905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36CE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E35047" w:rsidRPr="00BD5829" w:rsidTr="00C57AE3">
        <w:trPr>
          <w:trHeight w:val="360"/>
          <w:jc w:val="center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2436CE" w:rsidRDefault="00E35047" w:rsidP="00905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36CE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2436CE" w:rsidRDefault="00E35047" w:rsidP="00905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36CE">
              <w:rPr>
                <w:rFonts w:ascii="Times New Roman" w:hAnsi="Times New Roman"/>
                <w:color w:val="000000"/>
                <w:sz w:val="26"/>
                <w:szCs w:val="26"/>
              </w:rPr>
              <w:t>33,33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2436CE" w:rsidRDefault="00E35047" w:rsidP="00905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36C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2436CE" w:rsidRDefault="00E35047" w:rsidP="00905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36CE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</w:tr>
      <w:tr w:rsidR="00E35047" w:rsidRPr="00BD5829" w:rsidTr="00C57AE3">
        <w:trPr>
          <w:trHeight w:val="360"/>
          <w:jc w:val="center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2436CE" w:rsidRDefault="00E35047" w:rsidP="00905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36CE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2436CE" w:rsidRDefault="00E35047" w:rsidP="00905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36CE"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2436CE" w:rsidRDefault="00E35047" w:rsidP="00905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36C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2436CE" w:rsidRDefault="00E35047" w:rsidP="00905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36CE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E35047" w:rsidRPr="00BD5829" w:rsidTr="00C57AE3">
        <w:trPr>
          <w:trHeight w:val="360"/>
          <w:jc w:val="center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2436CE" w:rsidRDefault="00E35047" w:rsidP="00905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36CE"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2436CE" w:rsidRDefault="00E35047" w:rsidP="00905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36CE">
              <w:rPr>
                <w:rFonts w:ascii="Times New Roman" w:hAnsi="Times New Roman"/>
                <w:color w:val="000000"/>
                <w:sz w:val="26"/>
                <w:szCs w:val="26"/>
              </w:rPr>
              <w:t>36,67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2436CE" w:rsidRDefault="00E35047" w:rsidP="00905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36C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2436CE" w:rsidRDefault="00E35047" w:rsidP="00905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36CE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</w:tr>
      <w:tr w:rsidR="00E35047" w:rsidRPr="00BD5829" w:rsidTr="00C57AE3">
        <w:trPr>
          <w:trHeight w:val="360"/>
          <w:jc w:val="center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2436CE" w:rsidRDefault="00E35047" w:rsidP="00905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36CE"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2436CE" w:rsidRDefault="00E35047" w:rsidP="00905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36CE">
              <w:rPr>
                <w:rFonts w:ascii="Times New Roman" w:hAnsi="Times New Roman"/>
                <w:color w:val="000000"/>
                <w:sz w:val="26"/>
                <w:szCs w:val="26"/>
              </w:rPr>
              <w:t>38,33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2436CE" w:rsidRDefault="00E35047" w:rsidP="00905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36C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2436CE" w:rsidRDefault="00E35047" w:rsidP="00905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36CE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E35047" w:rsidRPr="00BD5829" w:rsidTr="00C57AE3">
        <w:trPr>
          <w:trHeight w:val="360"/>
          <w:jc w:val="center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2436CE" w:rsidRDefault="00E35047" w:rsidP="00905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36CE"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2436CE" w:rsidRDefault="00E35047" w:rsidP="00905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36CE">
              <w:rPr>
                <w:rFonts w:ascii="Times New Roman" w:hAnsi="Times New Roman"/>
                <w:color w:val="000000"/>
                <w:sz w:val="26"/>
                <w:szCs w:val="26"/>
              </w:rPr>
              <w:t>48,33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2436CE" w:rsidRDefault="00E35047" w:rsidP="00905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36C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2436CE" w:rsidRDefault="00E35047" w:rsidP="00905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36CE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E35047" w:rsidRPr="00BD5829" w:rsidTr="00C57AE3">
        <w:trPr>
          <w:trHeight w:val="360"/>
          <w:jc w:val="center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2436CE" w:rsidRDefault="00E35047" w:rsidP="00905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36CE">
              <w:rPr>
                <w:rFonts w:ascii="Times New Roman" w:hAnsi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2436CE" w:rsidRDefault="00E35047" w:rsidP="00905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36CE">
              <w:rPr>
                <w:rFonts w:ascii="Times New Roman" w:hAnsi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2436CE" w:rsidRDefault="00E35047" w:rsidP="00905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36C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2436CE" w:rsidRDefault="00E35047" w:rsidP="00905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36CE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E35047" w:rsidRPr="00BD5829" w:rsidTr="00C57AE3">
        <w:trPr>
          <w:gridAfter w:val="1"/>
          <w:wAfter w:w="927" w:type="dxa"/>
          <w:trHeight w:val="300"/>
          <w:jc w:val="center"/>
        </w:trPr>
        <w:tc>
          <w:tcPr>
            <w:tcW w:w="4691" w:type="dxa"/>
            <w:gridSpan w:val="3"/>
            <w:noWrap/>
            <w:vAlign w:val="bottom"/>
          </w:tcPr>
          <w:p w:rsidR="00E35047" w:rsidRPr="00BD5829" w:rsidRDefault="00E35047" w:rsidP="001600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 Принимало участие:</w:t>
            </w:r>
          </w:p>
        </w:tc>
        <w:tc>
          <w:tcPr>
            <w:tcW w:w="1440" w:type="dxa"/>
            <w:noWrap/>
            <w:vAlign w:val="bottom"/>
          </w:tcPr>
          <w:p w:rsidR="00E35047" w:rsidRPr="00BD5829" w:rsidRDefault="00E35047" w:rsidP="001600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E35047" w:rsidRPr="00BD5829" w:rsidRDefault="00E35047" w:rsidP="00160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E35047" w:rsidRPr="00C57AE3" w:rsidRDefault="00E35047" w:rsidP="00160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6"/>
          <w:szCs w:val="6"/>
        </w:rPr>
      </w:pPr>
    </w:p>
    <w:p w:rsidR="00E35047" w:rsidRDefault="00E35047" w:rsidP="00160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Процент выполнения заданий базового уровня сложности в основной период составил 47,3%: с заданием В</w:t>
      </w:r>
      <w:proofErr w:type="gramStart"/>
      <w:r>
        <w:rPr>
          <w:rFonts w:ascii="Times New Roman" w:hAnsi="Times New Roman"/>
          <w:sz w:val="26"/>
          <w:szCs w:val="26"/>
        </w:rPr>
        <w:t>2</w:t>
      </w:r>
      <w:proofErr w:type="gramEnd"/>
      <w:r>
        <w:rPr>
          <w:rFonts w:ascii="Times New Roman" w:hAnsi="Times New Roman"/>
          <w:sz w:val="26"/>
          <w:szCs w:val="26"/>
        </w:rPr>
        <w:t xml:space="preserve"> справились на 80%; с заданиями В4-В16 –40%, с заданием С1 – 25%.</w:t>
      </w:r>
    </w:p>
    <w:p w:rsidR="00E35047" w:rsidRDefault="00E35047" w:rsidP="00160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Процент выполнения заданий повышенного уровня сложности в основной период составил 56,1%: с заданием В3 справились на 46,66%, с заданиями А22-А28 – 64,2%.</w:t>
      </w:r>
    </w:p>
    <w:p w:rsidR="00E35047" w:rsidRDefault="00E35047" w:rsidP="00110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Процент выполнения заданий высокого уровня сложности в основной период составил 17,14%: с заданиями А15-А21 справились на 51,4%, с заданием С2 не справились вовсе.</w:t>
      </w:r>
    </w:p>
    <w:p w:rsidR="00E35047" w:rsidRPr="00C57AE3" w:rsidRDefault="00E35047" w:rsidP="004D586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35047" w:rsidRPr="006D6EFE" w:rsidRDefault="00E35047" w:rsidP="006D6E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D6EFE">
        <w:rPr>
          <w:rFonts w:ascii="Times New Roman" w:hAnsi="Times New Roman"/>
          <w:b/>
          <w:sz w:val="26"/>
          <w:szCs w:val="26"/>
        </w:rPr>
        <w:t>2.2.</w:t>
      </w:r>
      <w:r w:rsidRPr="006D6EFE">
        <w:rPr>
          <w:rFonts w:ascii="Times New Roman" w:hAnsi="Times New Roman"/>
          <w:sz w:val="26"/>
          <w:szCs w:val="26"/>
        </w:rPr>
        <w:t xml:space="preserve"> </w:t>
      </w:r>
      <w:r w:rsidRPr="006D6EFE">
        <w:rPr>
          <w:rFonts w:ascii="Times New Roman" w:hAnsi="Times New Roman"/>
          <w:b/>
          <w:sz w:val="26"/>
          <w:szCs w:val="26"/>
        </w:rPr>
        <w:t xml:space="preserve">РЕЗУЛЬТАТЫ ВЫПОЛНЕНИЯ ЗАДАНИЙ ЕГЭ </w:t>
      </w:r>
    </w:p>
    <w:p w:rsidR="00E35047" w:rsidRPr="006D6EFE" w:rsidRDefault="00E35047" w:rsidP="006D6EF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D6EFE">
        <w:rPr>
          <w:rFonts w:ascii="Times New Roman" w:hAnsi="Times New Roman"/>
          <w:b/>
          <w:sz w:val="26"/>
          <w:szCs w:val="26"/>
        </w:rPr>
        <w:t>В ДОПОЛНИТЕЛЬНЫЙ ПЕРИОД</w:t>
      </w:r>
    </w:p>
    <w:p w:rsidR="00E35047" w:rsidRPr="006D6EFE" w:rsidRDefault="00E35047" w:rsidP="006D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EFE">
        <w:rPr>
          <w:rFonts w:ascii="Times New Roman" w:hAnsi="Times New Roman"/>
          <w:sz w:val="26"/>
          <w:szCs w:val="26"/>
        </w:rPr>
        <w:t>В период государств</w:t>
      </w:r>
      <w:r>
        <w:rPr>
          <w:rFonts w:ascii="Times New Roman" w:hAnsi="Times New Roman"/>
          <w:sz w:val="26"/>
          <w:szCs w:val="26"/>
        </w:rPr>
        <w:t>енной (итоговой) аттестации 201</w:t>
      </w:r>
      <w:r w:rsidRPr="006D6EFE">
        <w:rPr>
          <w:rFonts w:ascii="Times New Roman" w:hAnsi="Times New Roman"/>
          <w:sz w:val="26"/>
          <w:szCs w:val="26"/>
        </w:rPr>
        <w:t>5 года в ЕГЭ по французскому язык</w:t>
      </w:r>
      <w:r w:rsidRPr="006D6EFE">
        <w:rPr>
          <w:rFonts w:ascii="Times New Roman" w:hAnsi="Times New Roman"/>
          <w:sz w:val="26"/>
          <w:szCs w:val="26"/>
          <w:lang w:val="uk-UA"/>
        </w:rPr>
        <w:t>у</w:t>
      </w:r>
      <w:r w:rsidRPr="006D6EFE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6D6EFE">
        <w:rPr>
          <w:rFonts w:ascii="Times New Roman" w:hAnsi="Times New Roman"/>
          <w:sz w:val="26"/>
          <w:szCs w:val="26"/>
          <w:lang w:val="uk-UA"/>
        </w:rPr>
        <w:t>дополнительный</w:t>
      </w:r>
      <w:proofErr w:type="spellEnd"/>
      <w:r w:rsidRPr="006D6EFE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D6EFE">
        <w:rPr>
          <w:rFonts w:ascii="Times New Roman" w:hAnsi="Times New Roman"/>
          <w:sz w:val="26"/>
          <w:szCs w:val="26"/>
          <w:lang w:val="uk-UA"/>
        </w:rPr>
        <w:t>период</w:t>
      </w:r>
      <w:proofErr w:type="spellEnd"/>
      <w:r w:rsidRPr="006D6EFE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D6EFE">
        <w:rPr>
          <w:rFonts w:ascii="Times New Roman" w:hAnsi="Times New Roman"/>
          <w:sz w:val="26"/>
          <w:szCs w:val="26"/>
        </w:rPr>
        <w:t xml:space="preserve">приняло участие </w:t>
      </w:r>
      <w:r w:rsidRPr="00286346">
        <w:rPr>
          <w:rFonts w:ascii="Times New Roman" w:hAnsi="Times New Roman"/>
          <w:sz w:val="26"/>
          <w:szCs w:val="26"/>
          <w:lang w:val="uk-UA"/>
        </w:rPr>
        <w:t>2</w:t>
      </w:r>
      <w:r>
        <w:rPr>
          <w:rFonts w:ascii="Times New Roman" w:hAnsi="Times New Roman"/>
          <w:sz w:val="26"/>
          <w:szCs w:val="26"/>
        </w:rPr>
        <w:t xml:space="preserve"> выпускника образовательных учреждений (на </w:t>
      </w:r>
      <w:r>
        <w:rPr>
          <w:rFonts w:ascii="Times New Roman" w:hAnsi="Times New Roman"/>
          <w:sz w:val="26"/>
          <w:szCs w:val="26"/>
          <w:lang w:val="uk-UA"/>
        </w:rPr>
        <w:t>3</w:t>
      </w:r>
      <w:r w:rsidRPr="006D6EFE">
        <w:rPr>
          <w:rFonts w:ascii="Times New Roman" w:hAnsi="Times New Roman"/>
          <w:sz w:val="26"/>
          <w:szCs w:val="26"/>
        </w:rPr>
        <w:t xml:space="preserve"> человек</w:t>
      </w:r>
      <w:r w:rsidRPr="006D6EFE">
        <w:rPr>
          <w:rFonts w:ascii="Times New Roman" w:hAnsi="Times New Roman"/>
          <w:sz w:val="26"/>
          <w:szCs w:val="26"/>
          <w:lang w:val="uk-UA"/>
        </w:rPr>
        <w:t>а</w:t>
      </w:r>
      <w:r w:rsidRPr="006D6EFE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меньше</w:t>
      </w:r>
      <w:proofErr w:type="spellEnd"/>
      <w:r w:rsidRPr="006D6EFE">
        <w:rPr>
          <w:rFonts w:ascii="Times New Roman" w:hAnsi="Times New Roman"/>
          <w:sz w:val="26"/>
          <w:szCs w:val="26"/>
        </w:rPr>
        <w:t>, чем в прошлом году).</w:t>
      </w:r>
    </w:p>
    <w:p w:rsidR="00E35047" w:rsidRPr="006D6EFE" w:rsidRDefault="00E35047" w:rsidP="006D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EFE">
        <w:rPr>
          <w:rFonts w:ascii="Times New Roman" w:hAnsi="Times New Roman"/>
          <w:sz w:val="26"/>
          <w:szCs w:val="26"/>
        </w:rPr>
        <w:t xml:space="preserve">В таблице 10 представлены количественные </w:t>
      </w:r>
      <w:r>
        <w:rPr>
          <w:rFonts w:ascii="Times New Roman" w:hAnsi="Times New Roman"/>
          <w:sz w:val="26"/>
          <w:szCs w:val="26"/>
        </w:rPr>
        <w:t>показатели участников ЕГЭ в 201</w:t>
      </w:r>
      <w:r w:rsidRPr="006D6EFE">
        <w:rPr>
          <w:rFonts w:ascii="Times New Roman" w:hAnsi="Times New Roman"/>
          <w:sz w:val="26"/>
          <w:szCs w:val="26"/>
        </w:rPr>
        <w:t>5г. в дополнительный период.</w:t>
      </w:r>
    </w:p>
    <w:p w:rsidR="00E35047" w:rsidRPr="00C57AE3" w:rsidRDefault="00E35047" w:rsidP="006D6E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C57AE3">
        <w:rPr>
          <w:rFonts w:ascii="Times New Roman" w:hAnsi="Times New Roman"/>
          <w:bCs/>
          <w:i/>
          <w:iCs/>
          <w:sz w:val="24"/>
          <w:szCs w:val="24"/>
        </w:rPr>
        <w:t>Таблица 10</w:t>
      </w:r>
    </w:p>
    <w:p w:rsidR="00E35047" w:rsidRPr="006D6EFE" w:rsidRDefault="00E35047" w:rsidP="006D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Сведения об участниках ЕГЭ 201</w:t>
      </w:r>
      <w:r w:rsidRPr="006D6EFE">
        <w:rPr>
          <w:rFonts w:ascii="Times New Roman" w:hAnsi="Times New Roman"/>
          <w:b/>
          <w:bCs/>
          <w:sz w:val="26"/>
          <w:szCs w:val="26"/>
        </w:rPr>
        <w:t xml:space="preserve">5 года в </w:t>
      </w:r>
      <w:proofErr w:type="spellStart"/>
      <w:r w:rsidRPr="006D6EFE">
        <w:rPr>
          <w:rFonts w:ascii="Times New Roman" w:hAnsi="Times New Roman"/>
          <w:b/>
          <w:bCs/>
          <w:sz w:val="26"/>
          <w:szCs w:val="26"/>
          <w:lang w:val="uk-UA"/>
        </w:rPr>
        <w:t>дополнительн</w:t>
      </w:r>
      <w:r w:rsidRPr="006D6EFE">
        <w:rPr>
          <w:rFonts w:ascii="Times New Roman" w:hAnsi="Times New Roman"/>
          <w:b/>
          <w:bCs/>
          <w:sz w:val="26"/>
          <w:szCs w:val="26"/>
        </w:rPr>
        <w:t>ый</w:t>
      </w:r>
      <w:proofErr w:type="spellEnd"/>
      <w:r w:rsidRPr="006D6EFE">
        <w:rPr>
          <w:rFonts w:ascii="Times New Roman" w:hAnsi="Times New Roman"/>
          <w:b/>
          <w:bCs/>
          <w:sz w:val="26"/>
          <w:szCs w:val="26"/>
        </w:rPr>
        <w:t xml:space="preserve"> период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992"/>
        <w:gridCol w:w="1276"/>
        <w:gridCol w:w="1134"/>
        <w:gridCol w:w="850"/>
        <w:gridCol w:w="1276"/>
        <w:gridCol w:w="992"/>
        <w:gridCol w:w="851"/>
        <w:gridCol w:w="1241"/>
      </w:tblGrid>
      <w:tr w:rsidR="00E35047" w:rsidRPr="00BD5829" w:rsidTr="00C57AE3">
        <w:trPr>
          <w:trHeight w:val="640"/>
          <w:jc w:val="center"/>
        </w:trPr>
        <w:tc>
          <w:tcPr>
            <w:tcW w:w="3227" w:type="dxa"/>
            <w:gridSpan w:val="3"/>
          </w:tcPr>
          <w:p w:rsidR="00E35047" w:rsidRPr="00BD5829" w:rsidRDefault="00E35047" w:rsidP="006D6E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Зарегистрировано</w:t>
            </w:r>
          </w:p>
          <w:p w:rsidR="00E35047" w:rsidRPr="00BD5829" w:rsidRDefault="00E35047" w:rsidP="00C57A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 xml:space="preserve"> на экзамен,</w:t>
            </w:r>
            <w:r w:rsidR="00C57A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чел.</w:t>
            </w:r>
          </w:p>
        </w:tc>
        <w:tc>
          <w:tcPr>
            <w:tcW w:w="3260" w:type="dxa"/>
            <w:gridSpan w:val="3"/>
          </w:tcPr>
          <w:p w:rsidR="00E35047" w:rsidRPr="00BD5829" w:rsidRDefault="00E35047" w:rsidP="006D6E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Приняли участие</w:t>
            </w:r>
          </w:p>
          <w:p w:rsidR="00E35047" w:rsidRPr="00BD5829" w:rsidRDefault="00E35047" w:rsidP="00C57A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 xml:space="preserve"> в экзамене,</w:t>
            </w:r>
            <w:r w:rsidR="00C57A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чел.</w:t>
            </w:r>
          </w:p>
        </w:tc>
        <w:tc>
          <w:tcPr>
            <w:tcW w:w="3084" w:type="dxa"/>
            <w:gridSpan w:val="3"/>
          </w:tcPr>
          <w:p w:rsidR="00E35047" w:rsidRPr="00BD5829" w:rsidRDefault="00E35047" w:rsidP="006D6E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 xml:space="preserve">Не явилось </w:t>
            </w:r>
          </w:p>
          <w:p w:rsidR="00E35047" w:rsidRPr="00BD5829" w:rsidRDefault="00E35047" w:rsidP="006D6E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на экзамен</w:t>
            </w:r>
          </w:p>
        </w:tc>
      </w:tr>
      <w:tr w:rsidR="00E35047" w:rsidRPr="00BD5829" w:rsidTr="00C57AE3">
        <w:trPr>
          <w:cantSplit/>
          <w:trHeight w:val="1799"/>
          <w:jc w:val="center"/>
        </w:trPr>
        <w:tc>
          <w:tcPr>
            <w:tcW w:w="959" w:type="dxa"/>
            <w:textDirection w:val="btLr"/>
          </w:tcPr>
          <w:p w:rsidR="00E35047" w:rsidRPr="00C57AE3" w:rsidRDefault="00E35047" w:rsidP="0028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57AE3">
              <w:rPr>
                <w:rFonts w:ascii="Times New Roman" w:hAnsi="Times New Roman"/>
                <w:bCs/>
                <w:sz w:val="26"/>
                <w:szCs w:val="26"/>
              </w:rPr>
              <w:t>Выпускники</w:t>
            </w:r>
          </w:p>
          <w:p w:rsidR="00E35047" w:rsidRPr="00C57AE3" w:rsidRDefault="00E35047" w:rsidP="0028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57AE3">
              <w:rPr>
                <w:rFonts w:ascii="Times New Roman" w:hAnsi="Times New Roman"/>
                <w:bCs/>
                <w:sz w:val="26"/>
                <w:szCs w:val="26"/>
              </w:rPr>
              <w:t xml:space="preserve"> СПО/НПО</w:t>
            </w:r>
          </w:p>
        </w:tc>
        <w:tc>
          <w:tcPr>
            <w:tcW w:w="992" w:type="dxa"/>
            <w:textDirection w:val="btLr"/>
          </w:tcPr>
          <w:p w:rsidR="00E35047" w:rsidRPr="00C57AE3" w:rsidRDefault="00E35047" w:rsidP="00172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57AE3">
              <w:rPr>
                <w:rFonts w:ascii="Times New Roman" w:hAnsi="Times New Roman"/>
                <w:bCs/>
                <w:sz w:val="26"/>
                <w:szCs w:val="26"/>
              </w:rPr>
              <w:t xml:space="preserve">Выпускники </w:t>
            </w:r>
          </w:p>
          <w:p w:rsidR="00E35047" w:rsidRPr="00C57AE3" w:rsidRDefault="00E35047" w:rsidP="00172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57AE3">
              <w:rPr>
                <w:rFonts w:ascii="Times New Roman" w:hAnsi="Times New Roman"/>
                <w:bCs/>
                <w:sz w:val="26"/>
                <w:szCs w:val="26"/>
              </w:rPr>
              <w:t>ООО</w:t>
            </w:r>
          </w:p>
        </w:tc>
        <w:tc>
          <w:tcPr>
            <w:tcW w:w="1276" w:type="dxa"/>
            <w:textDirection w:val="btLr"/>
          </w:tcPr>
          <w:p w:rsidR="00E35047" w:rsidRPr="00C57AE3" w:rsidRDefault="00E35047" w:rsidP="00172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57AE3">
              <w:rPr>
                <w:rFonts w:ascii="Times New Roman" w:hAnsi="Times New Roman"/>
                <w:bCs/>
                <w:sz w:val="26"/>
                <w:szCs w:val="26"/>
              </w:rPr>
              <w:t>Выпускники</w:t>
            </w:r>
          </w:p>
          <w:p w:rsidR="00E35047" w:rsidRPr="00C57AE3" w:rsidRDefault="00E35047" w:rsidP="00172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57AE3">
              <w:rPr>
                <w:rFonts w:ascii="Times New Roman" w:hAnsi="Times New Roman"/>
                <w:bCs/>
                <w:sz w:val="26"/>
                <w:szCs w:val="26"/>
              </w:rPr>
              <w:t>прошлых лет</w:t>
            </w:r>
          </w:p>
          <w:p w:rsidR="00E35047" w:rsidRPr="00C57AE3" w:rsidRDefault="00E35047" w:rsidP="00172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57AE3">
              <w:rPr>
                <w:rFonts w:ascii="Times New Roman" w:hAnsi="Times New Roman"/>
                <w:bCs/>
                <w:sz w:val="26"/>
                <w:szCs w:val="26"/>
              </w:rPr>
              <w:t xml:space="preserve">и </w:t>
            </w:r>
            <w:proofErr w:type="spellStart"/>
            <w:r w:rsidRPr="00C57AE3">
              <w:rPr>
                <w:rFonts w:ascii="Times New Roman" w:hAnsi="Times New Roman"/>
                <w:bCs/>
                <w:sz w:val="26"/>
                <w:szCs w:val="26"/>
              </w:rPr>
              <w:t>иност</w:t>
            </w:r>
            <w:proofErr w:type="spellEnd"/>
            <w:r w:rsidRPr="00C57AE3">
              <w:rPr>
                <w:rFonts w:ascii="Times New Roman" w:hAnsi="Times New Roman"/>
                <w:bCs/>
                <w:sz w:val="26"/>
                <w:szCs w:val="26"/>
              </w:rPr>
              <w:t>. гр-не</w:t>
            </w:r>
          </w:p>
          <w:p w:rsidR="00E35047" w:rsidRPr="00C57AE3" w:rsidRDefault="00E35047" w:rsidP="00172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textDirection w:val="btLr"/>
          </w:tcPr>
          <w:p w:rsidR="00E35047" w:rsidRPr="00C57AE3" w:rsidRDefault="00E35047" w:rsidP="00172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57AE3">
              <w:rPr>
                <w:rFonts w:ascii="Times New Roman" w:hAnsi="Times New Roman"/>
                <w:bCs/>
                <w:sz w:val="26"/>
                <w:szCs w:val="26"/>
              </w:rPr>
              <w:t>Выпускники</w:t>
            </w:r>
          </w:p>
          <w:p w:rsidR="00E35047" w:rsidRPr="00C57AE3" w:rsidRDefault="00E35047" w:rsidP="00172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57AE3">
              <w:rPr>
                <w:rFonts w:ascii="Times New Roman" w:hAnsi="Times New Roman"/>
                <w:bCs/>
                <w:sz w:val="26"/>
                <w:szCs w:val="26"/>
              </w:rPr>
              <w:t xml:space="preserve"> СПО/НПО</w:t>
            </w:r>
          </w:p>
        </w:tc>
        <w:tc>
          <w:tcPr>
            <w:tcW w:w="850" w:type="dxa"/>
            <w:textDirection w:val="btLr"/>
          </w:tcPr>
          <w:p w:rsidR="00E35047" w:rsidRPr="00C57AE3" w:rsidRDefault="00E35047" w:rsidP="00172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57AE3">
              <w:rPr>
                <w:rFonts w:ascii="Times New Roman" w:hAnsi="Times New Roman"/>
                <w:bCs/>
                <w:sz w:val="26"/>
                <w:szCs w:val="26"/>
              </w:rPr>
              <w:t xml:space="preserve">Выпускники </w:t>
            </w:r>
          </w:p>
          <w:p w:rsidR="00E35047" w:rsidRPr="00C57AE3" w:rsidRDefault="00E35047" w:rsidP="00172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57AE3">
              <w:rPr>
                <w:rFonts w:ascii="Times New Roman" w:hAnsi="Times New Roman"/>
                <w:bCs/>
                <w:sz w:val="26"/>
                <w:szCs w:val="26"/>
              </w:rPr>
              <w:t>ООО</w:t>
            </w:r>
          </w:p>
        </w:tc>
        <w:tc>
          <w:tcPr>
            <w:tcW w:w="1276" w:type="dxa"/>
            <w:textDirection w:val="btLr"/>
          </w:tcPr>
          <w:p w:rsidR="00E35047" w:rsidRPr="00C57AE3" w:rsidRDefault="00E35047" w:rsidP="00172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57AE3">
              <w:rPr>
                <w:rFonts w:ascii="Times New Roman" w:hAnsi="Times New Roman"/>
                <w:bCs/>
                <w:sz w:val="26"/>
                <w:szCs w:val="26"/>
              </w:rPr>
              <w:t>Выпускники</w:t>
            </w:r>
          </w:p>
          <w:p w:rsidR="00E35047" w:rsidRPr="00C57AE3" w:rsidRDefault="00E35047" w:rsidP="00172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57AE3">
              <w:rPr>
                <w:rFonts w:ascii="Times New Roman" w:hAnsi="Times New Roman"/>
                <w:bCs/>
                <w:sz w:val="26"/>
                <w:szCs w:val="26"/>
              </w:rPr>
              <w:t>прошлых лет</w:t>
            </w:r>
          </w:p>
          <w:p w:rsidR="00E35047" w:rsidRPr="00C57AE3" w:rsidRDefault="00E35047" w:rsidP="00172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57AE3">
              <w:rPr>
                <w:rFonts w:ascii="Times New Roman" w:hAnsi="Times New Roman"/>
                <w:bCs/>
                <w:sz w:val="26"/>
                <w:szCs w:val="26"/>
              </w:rPr>
              <w:t xml:space="preserve">и </w:t>
            </w:r>
            <w:proofErr w:type="spellStart"/>
            <w:r w:rsidRPr="00C57AE3">
              <w:rPr>
                <w:rFonts w:ascii="Times New Roman" w:hAnsi="Times New Roman"/>
                <w:bCs/>
                <w:sz w:val="26"/>
                <w:szCs w:val="26"/>
              </w:rPr>
              <w:t>иност</w:t>
            </w:r>
            <w:proofErr w:type="spellEnd"/>
            <w:r w:rsidRPr="00C57AE3">
              <w:rPr>
                <w:rFonts w:ascii="Times New Roman" w:hAnsi="Times New Roman"/>
                <w:bCs/>
                <w:sz w:val="26"/>
                <w:szCs w:val="26"/>
              </w:rPr>
              <w:t>. гр-не</w:t>
            </w:r>
          </w:p>
          <w:p w:rsidR="00E35047" w:rsidRPr="00C57AE3" w:rsidRDefault="00E35047" w:rsidP="00172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textDirection w:val="btLr"/>
          </w:tcPr>
          <w:p w:rsidR="00E35047" w:rsidRPr="00C57AE3" w:rsidRDefault="00E35047" w:rsidP="00172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57AE3">
              <w:rPr>
                <w:rFonts w:ascii="Times New Roman" w:hAnsi="Times New Roman"/>
                <w:bCs/>
                <w:sz w:val="26"/>
                <w:szCs w:val="26"/>
              </w:rPr>
              <w:t>Выпускники</w:t>
            </w:r>
          </w:p>
          <w:p w:rsidR="00E35047" w:rsidRPr="00C57AE3" w:rsidRDefault="00E35047" w:rsidP="00172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57AE3">
              <w:rPr>
                <w:rFonts w:ascii="Times New Roman" w:hAnsi="Times New Roman"/>
                <w:bCs/>
                <w:sz w:val="26"/>
                <w:szCs w:val="26"/>
              </w:rPr>
              <w:t xml:space="preserve"> СПО/НПО</w:t>
            </w:r>
          </w:p>
        </w:tc>
        <w:tc>
          <w:tcPr>
            <w:tcW w:w="851" w:type="dxa"/>
            <w:textDirection w:val="btLr"/>
          </w:tcPr>
          <w:p w:rsidR="00E35047" w:rsidRPr="00C57AE3" w:rsidRDefault="00E35047" w:rsidP="00172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57AE3">
              <w:rPr>
                <w:rFonts w:ascii="Times New Roman" w:hAnsi="Times New Roman"/>
                <w:bCs/>
                <w:sz w:val="26"/>
                <w:szCs w:val="26"/>
              </w:rPr>
              <w:t xml:space="preserve">Выпускники </w:t>
            </w:r>
          </w:p>
          <w:p w:rsidR="00E35047" w:rsidRPr="00C57AE3" w:rsidRDefault="00E35047" w:rsidP="00172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57AE3">
              <w:rPr>
                <w:rFonts w:ascii="Times New Roman" w:hAnsi="Times New Roman"/>
                <w:bCs/>
                <w:sz w:val="26"/>
                <w:szCs w:val="26"/>
              </w:rPr>
              <w:t>ООО</w:t>
            </w:r>
          </w:p>
        </w:tc>
        <w:tc>
          <w:tcPr>
            <w:tcW w:w="1241" w:type="dxa"/>
            <w:textDirection w:val="btLr"/>
          </w:tcPr>
          <w:p w:rsidR="00E35047" w:rsidRPr="00C57AE3" w:rsidRDefault="00E35047" w:rsidP="00172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57AE3">
              <w:rPr>
                <w:rFonts w:ascii="Times New Roman" w:hAnsi="Times New Roman"/>
                <w:bCs/>
                <w:sz w:val="26"/>
                <w:szCs w:val="26"/>
              </w:rPr>
              <w:t>Выпускники</w:t>
            </w:r>
          </w:p>
          <w:p w:rsidR="00E35047" w:rsidRPr="00C57AE3" w:rsidRDefault="00E35047" w:rsidP="00172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57AE3">
              <w:rPr>
                <w:rFonts w:ascii="Times New Roman" w:hAnsi="Times New Roman"/>
                <w:bCs/>
                <w:sz w:val="26"/>
                <w:szCs w:val="26"/>
              </w:rPr>
              <w:t>Прошлых лет</w:t>
            </w:r>
          </w:p>
          <w:p w:rsidR="00E35047" w:rsidRPr="00C57AE3" w:rsidRDefault="00E35047" w:rsidP="00172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57AE3">
              <w:rPr>
                <w:rFonts w:ascii="Times New Roman" w:hAnsi="Times New Roman"/>
                <w:bCs/>
                <w:sz w:val="26"/>
                <w:szCs w:val="26"/>
              </w:rPr>
              <w:t xml:space="preserve">и </w:t>
            </w:r>
            <w:proofErr w:type="spellStart"/>
            <w:r w:rsidRPr="00C57AE3">
              <w:rPr>
                <w:rFonts w:ascii="Times New Roman" w:hAnsi="Times New Roman"/>
                <w:bCs/>
                <w:sz w:val="26"/>
                <w:szCs w:val="26"/>
              </w:rPr>
              <w:t>иност</w:t>
            </w:r>
            <w:proofErr w:type="spellEnd"/>
            <w:r w:rsidRPr="00C57AE3">
              <w:rPr>
                <w:rFonts w:ascii="Times New Roman" w:hAnsi="Times New Roman"/>
                <w:bCs/>
                <w:sz w:val="26"/>
                <w:szCs w:val="26"/>
              </w:rPr>
              <w:t>. гр-не</w:t>
            </w:r>
          </w:p>
          <w:p w:rsidR="00E35047" w:rsidRPr="00C57AE3" w:rsidRDefault="00E35047" w:rsidP="00172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35047" w:rsidRPr="00BD5829" w:rsidTr="00C57AE3">
        <w:trPr>
          <w:trHeight w:val="553"/>
          <w:jc w:val="center"/>
        </w:trPr>
        <w:tc>
          <w:tcPr>
            <w:tcW w:w="959" w:type="dxa"/>
            <w:vAlign w:val="center"/>
          </w:tcPr>
          <w:p w:rsidR="00E35047" w:rsidRPr="00BD5829" w:rsidRDefault="00E35047" w:rsidP="00172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E35047" w:rsidRPr="00BD5829" w:rsidRDefault="00E35047" w:rsidP="00172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E35047" w:rsidRPr="00BD5829" w:rsidRDefault="00E35047" w:rsidP="00172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E35047" w:rsidRPr="00BD5829" w:rsidRDefault="00E35047" w:rsidP="00172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E35047" w:rsidRPr="00BD5829" w:rsidRDefault="00E35047" w:rsidP="00172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E35047" w:rsidRPr="00BD5829" w:rsidRDefault="00E35047" w:rsidP="00172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E35047" w:rsidRPr="00BD5829" w:rsidRDefault="00E35047" w:rsidP="00172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E35047" w:rsidRPr="00BD5829" w:rsidRDefault="00E35047" w:rsidP="00172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1241" w:type="dxa"/>
            <w:vAlign w:val="center"/>
          </w:tcPr>
          <w:p w:rsidR="00E35047" w:rsidRPr="00BD5829" w:rsidRDefault="00E35047" w:rsidP="00172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</w:tbl>
    <w:p w:rsidR="00E35047" w:rsidRPr="006D6EFE" w:rsidRDefault="00E35047" w:rsidP="006D6E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6"/>
          <w:szCs w:val="26"/>
        </w:rPr>
      </w:pPr>
      <w:r w:rsidRPr="006D6EFE">
        <w:rPr>
          <w:rFonts w:ascii="Times New Roman" w:hAnsi="Times New Roman"/>
          <w:bCs/>
          <w:i/>
          <w:iCs/>
          <w:sz w:val="26"/>
          <w:szCs w:val="26"/>
        </w:rPr>
        <w:t>Таблица 11</w:t>
      </w:r>
    </w:p>
    <w:p w:rsidR="00E35047" w:rsidRPr="006D6EFE" w:rsidRDefault="00E35047" w:rsidP="006D6E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6D6EFE">
        <w:rPr>
          <w:rFonts w:ascii="Times New Roman" w:hAnsi="Times New Roman"/>
          <w:b/>
          <w:bCs/>
          <w:sz w:val="26"/>
          <w:szCs w:val="26"/>
        </w:rPr>
        <w:t>Сравнительные результаты дополнительного ЕГЭ по французскому языку за последние три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89"/>
        <w:gridCol w:w="1218"/>
        <w:gridCol w:w="1316"/>
        <w:gridCol w:w="1148"/>
      </w:tblGrid>
      <w:tr w:rsidR="00E35047" w:rsidRPr="00BD5829" w:rsidTr="00C57AE3">
        <w:trPr>
          <w:trHeight w:val="210"/>
        </w:trPr>
        <w:tc>
          <w:tcPr>
            <w:tcW w:w="5889" w:type="dxa"/>
            <w:vMerge w:val="restart"/>
          </w:tcPr>
          <w:p w:rsidR="00E35047" w:rsidRPr="00BD5829" w:rsidRDefault="00E35047" w:rsidP="006D6E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Результат</w:t>
            </w:r>
          </w:p>
        </w:tc>
        <w:tc>
          <w:tcPr>
            <w:tcW w:w="3682" w:type="dxa"/>
            <w:gridSpan w:val="3"/>
          </w:tcPr>
          <w:p w:rsidR="00E35047" w:rsidRPr="00BD5829" w:rsidRDefault="00E35047" w:rsidP="006D6E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Процент выпускников</w:t>
            </w:r>
          </w:p>
        </w:tc>
      </w:tr>
      <w:tr w:rsidR="00E35047" w:rsidRPr="00BD5829" w:rsidTr="00C57AE3">
        <w:trPr>
          <w:trHeight w:val="210"/>
        </w:trPr>
        <w:tc>
          <w:tcPr>
            <w:tcW w:w="5889" w:type="dxa"/>
            <w:vMerge/>
          </w:tcPr>
          <w:p w:rsidR="00E35047" w:rsidRPr="00BD5829" w:rsidRDefault="00E35047" w:rsidP="006D6E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18" w:type="dxa"/>
          </w:tcPr>
          <w:p w:rsidR="00E35047" w:rsidRPr="00BD5829" w:rsidRDefault="00E35047" w:rsidP="00C57AE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201</w:t>
            </w:r>
            <w:r w:rsidRPr="00BD582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1316" w:type="dxa"/>
          </w:tcPr>
          <w:p w:rsidR="00E35047" w:rsidRPr="00BD5829" w:rsidRDefault="00E35047" w:rsidP="00C57AE3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201</w:t>
            </w:r>
            <w:r w:rsidRPr="00BD582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1148" w:type="dxa"/>
          </w:tcPr>
          <w:p w:rsidR="00E35047" w:rsidRPr="00BD5829" w:rsidRDefault="00E35047" w:rsidP="00C57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201</w:t>
            </w:r>
            <w:r w:rsidRPr="00BD582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3</w:t>
            </w:r>
          </w:p>
        </w:tc>
      </w:tr>
      <w:tr w:rsidR="00E35047" w:rsidRPr="00BD5829" w:rsidTr="00C57AE3">
        <w:tc>
          <w:tcPr>
            <w:tcW w:w="5889" w:type="dxa"/>
          </w:tcPr>
          <w:p w:rsidR="00E35047" w:rsidRPr="00BD5829" w:rsidRDefault="00E35047" w:rsidP="00C57AE3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Менее 6 баллов (</w:t>
            </w:r>
            <w:proofErr w:type="spellStart"/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неудовл</w:t>
            </w:r>
            <w:proofErr w:type="spellEnd"/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. отметка)</w:t>
            </w:r>
          </w:p>
        </w:tc>
        <w:tc>
          <w:tcPr>
            <w:tcW w:w="1218" w:type="dxa"/>
          </w:tcPr>
          <w:p w:rsidR="00E35047" w:rsidRPr="00BD5829" w:rsidRDefault="00E35047" w:rsidP="00C57AE3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0%</w:t>
            </w:r>
          </w:p>
        </w:tc>
        <w:tc>
          <w:tcPr>
            <w:tcW w:w="1316" w:type="dxa"/>
          </w:tcPr>
          <w:p w:rsidR="00E35047" w:rsidRPr="00BD5829" w:rsidRDefault="00E35047" w:rsidP="00C57AE3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0%</w:t>
            </w:r>
          </w:p>
        </w:tc>
        <w:tc>
          <w:tcPr>
            <w:tcW w:w="1148" w:type="dxa"/>
          </w:tcPr>
          <w:p w:rsidR="00E35047" w:rsidRPr="00BD5829" w:rsidRDefault="00E35047" w:rsidP="00C57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0%</w:t>
            </w:r>
          </w:p>
        </w:tc>
      </w:tr>
      <w:tr w:rsidR="00E35047" w:rsidRPr="00BD5829" w:rsidTr="00C57AE3">
        <w:tc>
          <w:tcPr>
            <w:tcW w:w="5889" w:type="dxa"/>
          </w:tcPr>
          <w:p w:rsidR="00E35047" w:rsidRPr="00BD5829" w:rsidRDefault="00E35047" w:rsidP="00C57AE3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6 и более баллов</w:t>
            </w:r>
          </w:p>
        </w:tc>
        <w:tc>
          <w:tcPr>
            <w:tcW w:w="1218" w:type="dxa"/>
          </w:tcPr>
          <w:p w:rsidR="00E35047" w:rsidRPr="00BD5829" w:rsidRDefault="00E35047" w:rsidP="00C57AE3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100%</w:t>
            </w:r>
          </w:p>
        </w:tc>
        <w:tc>
          <w:tcPr>
            <w:tcW w:w="1316" w:type="dxa"/>
          </w:tcPr>
          <w:p w:rsidR="00E35047" w:rsidRPr="00BD5829" w:rsidRDefault="00E35047" w:rsidP="00C57AE3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100%</w:t>
            </w:r>
          </w:p>
        </w:tc>
        <w:tc>
          <w:tcPr>
            <w:tcW w:w="1148" w:type="dxa"/>
          </w:tcPr>
          <w:p w:rsidR="00E35047" w:rsidRPr="00BD5829" w:rsidRDefault="00E35047" w:rsidP="00C57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100%</w:t>
            </w:r>
          </w:p>
        </w:tc>
      </w:tr>
    </w:tbl>
    <w:p w:rsidR="00E35047" w:rsidRPr="00C57AE3" w:rsidRDefault="00E35047" w:rsidP="006D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6"/>
          <w:szCs w:val="6"/>
        </w:rPr>
      </w:pPr>
    </w:p>
    <w:p w:rsidR="00DF0C23" w:rsidRPr="006D6EFE" w:rsidRDefault="00DF0C23" w:rsidP="00DF0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D6EFE">
        <w:rPr>
          <w:rFonts w:ascii="Times New Roman" w:hAnsi="Times New Roman"/>
          <w:bCs/>
          <w:sz w:val="26"/>
          <w:szCs w:val="26"/>
        </w:rPr>
        <w:lastRenderedPageBreak/>
        <w:t>В таблице 11 представлены результат</w:t>
      </w:r>
      <w:r>
        <w:rPr>
          <w:rFonts w:ascii="Times New Roman" w:hAnsi="Times New Roman"/>
          <w:bCs/>
          <w:sz w:val="26"/>
          <w:szCs w:val="26"/>
        </w:rPr>
        <w:t>ы дополнительного этапа ЕГЭ-2015</w:t>
      </w:r>
      <w:r w:rsidRPr="006D6EFE">
        <w:rPr>
          <w:rFonts w:ascii="Times New Roman" w:hAnsi="Times New Roman"/>
          <w:bCs/>
          <w:sz w:val="26"/>
          <w:szCs w:val="26"/>
        </w:rPr>
        <w:t xml:space="preserve"> по преодолению порогового балла; результаты даются</w:t>
      </w:r>
      <w:r>
        <w:rPr>
          <w:rFonts w:ascii="Times New Roman" w:hAnsi="Times New Roman"/>
          <w:bCs/>
          <w:sz w:val="26"/>
          <w:szCs w:val="26"/>
        </w:rPr>
        <w:t xml:space="preserve"> в сравнении с результатами 201</w:t>
      </w:r>
      <w:r w:rsidRPr="006D6EFE">
        <w:rPr>
          <w:rFonts w:ascii="Times New Roman" w:hAnsi="Times New Roman"/>
          <w:bCs/>
          <w:sz w:val="26"/>
          <w:szCs w:val="26"/>
        </w:rPr>
        <w:t>3</w:t>
      </w:r>
      <w:r>
        <w:rPr>
          <w:rFonts w:ascii="Times New Roman" w:hAnsi="Times New Roman"/>
          <w:bCs/>
          <w:sz w:val="26"/>
          <w:szCs w:val="26"/>
        </w:rPr>
        <w:t xml:space="preserve"> и 20</w:t>
      </w:r>
      <w:r w:rsidRPr="006D6EFE">
        <w:rPr>
          <w:rFonts w:ascii="Times New Roman" w:hAnsi="Times New Roman"/>
          <w:bCs/>
          <w:sz w:val="26"/>
          <w:szCs w:val="26"/>
        </w:rPr>
        <w:t xml:space="preserve">14 г. </w:t>
      </w:r>
    </w:p>
    <w:p w:rsidR="00E35047" w:rsidRPr="00172253" w:rsidRDefault="00E35047" w:rsidP="006D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72253">
        <w:rPr>
          <w:rFonts w:ascii="Times New Roman" w:hAnsi="Times New Roman"/>
          <w:bCs/>
          <w:sz w:val="26"/>
          <w:szCs w:val="26"/>
        </w:rPr>
        <w:t xml:space="preserve">Следует отметить, что в 2015 году, как и в предыдущих </w:t>
      </w:r>
      <w:proofErr w:type="gramStart"/>
      <w:r w:rsidRPr="00172253">
        <w:rPr>
          <w:rFonts w:ascii="Times New Roman" w:hAnsi="Times New Roman"/>
          <w:bCs/>
          <w:sz w:val="26"/>
          <w:szCs w:val="26"/>
        </w:rPr>
        <w:t>годах</w:t>
      </w:r>
      <w:proofErr w:type="gramEnd"/>
      <w:r w:rsidRPr="00172253">
        <w:rPr>
          <w:rFonts w:ascii="Times New Roman" w:hAnsi="Times New Roman"/>
          <w:bCs/>
          <w:sz w:val="26"/>
          <w:szCs w:val="26"/>
        </w:rPr>
        <w:t xml:space="preserve"> все участники экзамена подтвердили успешное освоение программы и  преодолели порог минимального количества баллов.</w:t>
      </w:r>
    </w:p>
    <w:p w:rsidR="00C57AE3" w:rsidRPr="003E4A50" w:rsidRDefault="00C57AE3" w:rsidP="00C57A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6"/>
          <w:szCs w:val="26"/>
        </w:rPr>
      </w:pPr>
      <w:r w:rsidRPr="003E4A50">
        <w:rPr>
          <w:rFonts w:ascii="Times New Roman" w:hAnsi="Times New Roman"/>
          <w:bCs/>
          <w:i/>
          <w:iCs/>
          <w:sz w:val="26"/>
          <w:szCs w:val="26"/>
        </w:rPr>
        <w:t>Таблица 1</w:t>
      </w:r>
      <w:r>
        <w:rPr>
          <w:rFonts w:ascii="Times New Roman" w:hAnsi="Times New Roman"/>
          <w:bCs/>
          <w:i/>
          <w:iCs/>
          <w:sz w:val="26"/>
          <w:szCs w:val="26"/>
        </w:rPr>
        <w:t>2</w:t>
      </w:r>
    </w:p>
    <w:tbl>
      <w:tblPr>
        <w:tblW w:w="8498" w:type="dxa"/>
        <w:tblInd w:w="93" w:type="dxa"/>
        <w:tblLook w:val="00A0" w:firstRow="1" w:lastRow="0" w:firstColumn="1" w:lastColumn="0" w:noHBand="0" w:noVBand="0"/>
      </w:tblPr>
      <w:tblGrid>
        <w:gridCol w:w="2283"/>
        <w:gridCol w:w="2268"/>
        <w:gridCol w:w="140"/>
        <w:gridCol w:w="1440"/>
        <w:gridCol w:w="263"/>
        <w:gridCol w:w="1177"/>
        <w:gridCol w:w="927"/>
      </w:tblGrid>
      <w:tr w:rsidR="00C57AE3" w:rsidRPr="00BD5829" w:rsidTr="00DF0C23">
        <w:trPr>
          <w:trHeight w:val="360"/>
        </w:trPr>
        <w:tc>
          <w:tcPr>
            <w:tcW w:w="84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AE3" w:rsidRPr="00BD5829" w:rsidRDefault="00C57AE3" w:rsidP="00DF0C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Таблица соответствия первичного и тестового балла ЕГЭ</w:t>
            </w:r>
          </w:p>
          <w:p w:rsidR="00C57AE3" w:rsidRPr="00BD5829" w:rsidRDefault="00C57AE3" w:rsidP="00DF0C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(в дополнительный период)</w:t>
            </w:r>
          </w:p>
        </w:tc>
      </w:tr>
      <w:tr w:rsidR="00C57AE3" w:rsidRPr="00BD5829" w:rsidTr="00DF0C23">
        <w:trPr>
          <w:trHeight w:val="315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E3" w:rsidRPr="00BD5829" w:rsidRDefault="00C57AE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Первичный балл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7AE3" w:rsidRPr="00BD5829" w:rsidRDefault="00C57AE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Тестовый балл</w:t>
            </w:r>
          </w:p>
        </w:tc>
        <w:tc>
          <w:tcPr>
            <w:tcW w:w="3947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57AE3" w:rsidRPr="00BD5829" w:rsidRDefault="00C57AE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Количество учащихся</w:t>
            </w:r>
          </w:p>
        </w:tc>
      </w:tr>
      <w:tr w:rsidR="00C57AE3" w:rsidRPr="00BD5829" w:rsidTr="00DF0C23">
        <w:trPr>
          <w:trHeight w:val="285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E3" w:rsidRPr="00BD5829" w:rsidRDefault="00C57AE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7AE3" w:rsidRPr="00BD5829" w:rsidRDefault="00C57AE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7AE3" w:rsidRPr="00BD5829" w:rsidRDefault="00C57AE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Человек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7AE3" w:rsidRPr="00BD5829" w:rsidRDefault="00C57AE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</w:tc>
      </w:tr>
      <w:tr w:rsidR="00C57AE3" w:rsidRPr="00BD5829" w:rsidTr="00DF0C23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E3" w:rsidRPr="00BD5829" w:rsidRDefault="00C57AE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7AE3" w:rsidRPr="00BD5829" w:rsidRDefault="00C57AE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25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7AE3" w:rsidRPr="00BD5829" w:rsidRDefault="00C57AE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7AE3" w:rsidRPr="00BD5829" w:rsidRDefault="00C57AE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50</w:t>
            </w:r>
            <w:r w:rsidRPr="00BD582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%</w:t>
            </w:r>
          </w:p>
        </w:tc>
      </w:tr>
      <w:tr w:rsidR="00C57AE3" w:rsidRPr="00BD5829" w:rsidTr="00DF0C23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E3" w:rsidRPr="00BD5829" w:rsidRDefault="00C57AE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7AE3" w:rsidRPr="00BD5829" w:rsidRDefault="00C57AE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26,67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7AE3" w:rsidRPr="00BD5829" w:rsidRDefault="00C57AE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7AE3" w:rsidRPr="00BD5829" w:rsidRDefault="00C57AE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50</w:t>
            </w:r>
            <w:r w:rsidRPr="00BD582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%</w:t>
            </w:r>
          </w:p>
        </w:tc>
      </w:tr>
      <w:tr w:rsidR="00C57AE3" w:rsidRPr="00BD5829" w:rsidTr="00DF0C23">
        <w:tblPrEx>
          <w:jc w:val="center"/>
        </w:tblPrEx>
        <w:trPr>
          <w:gridAfter w:val="1"/>
          <w:wAfter w:w="927" w:type="dxa"/>
          <w:trHeight w:val="300"/>
          <w:jc w:val="center"/>
        </w:trPr>
        <w:tc>
          <w:tcPr>
            <w:tcW w:w="4691" w:type="dxa"/>
            <w:gridSpan w:val="3"/>
            <w:noWrap/>
            <w:vAlign w:val="bottom"/>
          </w:tcPr>
          <w:p w:rsidR="00C57AE3" w:rsidRPr="00BD5829" w:rsidRDefault="00C57AE3" w:rsidP="00DF0C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Принимало участие:</w:t>
            </w:r>
          </w:p>
        </w:tc>
        <w:tc>
          <w:tcPr>
            <w:tcW w:w="1440" w:type="dxa"/>
            <w:noWrap/>
            <w:vAlign w:val="bottom"/>
          </w:tcPr>
          <w:p w:rsidR="00C57AE3" w:rsidRPr="00BD5829" w:rsidRDefault="00C57AE3" w:rsidP="00DF0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C57AE3" w:rsidRPr="00BD5829" w:rsidRDefault="00C57AE3" w:rsidP="00DF0C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</w:p>
        </w:tc>
      </w:tr>
    </w:tbl>
    <w:p w:rsidR="00C57AE3" w:rsidRPr="003E4A50" w:rsidRDefault="00C57AE3" w:rsidP="00C57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4A50">
        <w:rPr>
          <w:rFonts w:ascii="Times New Roman" w:hAnsi="Times New Roman"/>
          <w:b/>
          <w:bCs/>
          <w:sz w:val="26"/>
          <w:szCs w:val="26"/>
        </w:rPr>
        <w:t>Средний тестовый балл</w:t>
      </w:r>
      <w:r w:rsidRPr="003E4A50">
        <w:rPr>
          <w:rFonts w:ascii="Times New Roman" w:hAnsi="Times New Roman"/>
          <w:bCs/>
          <w:sz w:val="26"/>
          <w:szCs w:val="26"/>
        </w:rPr>
        <w:t xml:space="preserve"> составил 26, что ниже показателя прошлого года на 15. Максимально возможный балл (80-100 баллов) не набрал ни один из участников. Самый высокий результат равен 26,67 тестовым баллам. </w:t>
      </w:r>
    </w:p>
    <w:p w:rsidR="00C57AE3" w:rsidRDefault="00C57AE3" w:rsidP="00C57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Процент выполнения заданий базового уровня сложности в основной период составил 23,07%: с заданием В</w:t>
      </w:r>
      <w:proofErr w:type="gramStart"/>
      <w:r>
        <w:rPr>
          <w:rFonts w:ascii="Times New Roman" w:hAnsi="Times New Roman"/>
          <w:sz w:val="26"/>
          <w:szCs w:val="26"/>
        </w:rPr>
        <w:t>2</w:t>
      </w:r>
      <w:proofErr w:type="gramEnd"/>
      <w:r>
        <w:rPr>
          <w:rFonts w:ascii="Times New Roman" w:hAnsi="Times New Roman"/>
          <w:sz w:val="26"/>
          <w:szCs w:val="26"/>
        </w:rPr>
        <w:t xml:space="preserve">  справились на 64,28%; с заданиями В4-В16 –11,53%, с заданием С1 - не справились.</w:t>
      </w:r>
    </w:p>
    <w:p w:rsidR="00C57AE3" w:rsidRDefault="00C57AE3" w:rsidP="00C57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Процент выполнения заданий повышенного уровня сложности в основной период составил 53,8%: с заданием В3 справились на 50%, с заданиями А22-А28 – 57,14%.</w:t>
      </w:r>
    </w:p>
    <w:p w:rsidR="00C57AE3" w:rsidRDefault="00C57AE3" w:rsidP="00C57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Процент выполнения заданий высокого уровня сложности в основной период составил 11,9%: с заданиями А15-А21 справились на 35,71%, с заданием С</w:t>
      </w:r>
      <w:proofErr w:type="gramStart"/>
      <w:r>
        <w:rPr>
          <w:rFonts w:ascii="Times New Roman" w:hAnsi="Times New Roman"/>
          <w:sz w:val="26"/>
          <w:szCs w:val="26"/>
        </w:rPr>
        <w:t>2</w:t>
      </w:r>
      <w:proofErr w:type="gramEnd"/>
      <w:r>
        <w:rPr>
          <w:rFonts w:ascii="Times New Roman" w:hAnsi="Times New Roman"/>
          <w:sz w:val="26"/>
          <w:szCs w:val="26"/>
        </w:rPr>
        <w:t xml:space="preserve"> не справились вовсе.</w:t>
      </w:r>
    </w:p>
    <w:p w:rsidR="00C57AE3" w:rsidRPr="00D21E0C" w:rsidRDefault="00C57AE3" w:rsidP="00C57A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21E0C">
        <w:rPr>
          <w:rFonts w:ascii="Times New Roman" w:hAnsi="Times New Roman"/>
          <w:sz w:val="26"/>
          <w:szCs w:val="26"/>
        </w:rPr>
        <w:t xml:space="preserve">Таким образом, в едином государственном экзамене по французскому языку по ПМР принимали участие 12 человек, из них 10 выпускников 2015 года и 2 выпускника прошлых лет. По сравнению с прошлым годом количество участников снизилось. </w:t>
      </w:r>
    </w:p>
    <w:p w:rsidR="00C57AE3" w:rsidRDefault="00C57AE3" w:rsidP="00C57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val="en-US"/>
        </w:rPr>
      </w:pPr>
      <w:r w:rsidRPr="00172253">
        <w:rPr>
          <w:rFonts w:ascii="Times New Roman" w:hAnsi="Times New Roman"/>
          <w:bCs/>
          <w:sz w:val="26"/>
          <w:szCs w:val="26"/>
        </w:rPr>
        <w:t>В таблице 1</w:t>
      </w:r>
      <w:r>
        <w:rPr>
          <w:rFonts w:ascii="Times New Roman" w:hAnsi="Times New Roman"/>
          <w:bCs/>
          <w:sz w:val="26"/>
          <w:szCs w:val="26"/>
        </w:rPr>
        <w:t>3</w:t>
      </w:r>
      <w:r w:rsidRPr="00172253">
        <w:rPr>
          <w:rFonts w:ascii="Times New Roman" w:hAnsi="Times New Roman"/>
          <w:bCs/>
          <w:sz w:val="26"/>
          <w:szCs w:val="26"/>
        </w:rPr>
        <w:t xml:space="preserve"> можно наблюдать качественные показатели участников ЕГЭ – 2015 в дополнительный период.</w:t>
      </w:r>
    </w:p>
    <w:p w:rsidR="00DF0C23" w:rsidRPr="00A222AD" w:rsidRDefault="00DF0C23" w:rsidP="00DF0C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iCs/>
          <w:sz w:val="26"/>
          <w:szCs w:val="26"/>
        </w:rPr>
      </w:pPr>
      <w:r w:rsidRPr="00A222AD">
        <w:rPr>
          <w:rFonts w:ascii="Times New Roman" w:hAnsi="Times New Roman"/>
          <w:bCs/>
          <w:i/>
          <w:iCs/>
          <w:sz w:val="26"/>
          <w:szCs w:val="26"/>
        </w:rPr>
        <w:t>Таблица 1</w:t>
      </w:r>
      <w:r>
        <w:rPr>
          <w:rFonts w:ascii="Times New Roman" w:hAnsi="Times New Roman"/>
          <w:bCs/>
          <w:i/>
          <w:iCs/>
          <w:sz w:val="26"/>
          <w:szCs w:val="26"/>
        </w:rPr>
        <w:t>3</w:t>
      </w:r>
    </w:p>
    <w:p w:rsidR="00DF0C23" w:rsidRPr="00A222AD" w:rsidRDefault="00DF0C23" w:rsidP="00DF0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222AD">
        <w:rPr>
          <w:rFonts w:ascii="Times New Roman" w:hAnsi="Times New Roman"/>
          <w:b/>
          <w:bCs/>
          <w:sz w:val="26"/>
          <w:szCs w:val="26"/>
        </w:rPr>
        <w:t>Общие итоги сдачи ЕГЭ по французскому языку в дополнительный период</w:t>
      </w:r>
    </w:p>
    <w:tbl>
      <w:tblPr>
        <w:tblW w:w="109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7"/>
        <w:gridCol w:w="907"/>
        <w:gridCol w:w="1028"/>
        <w:gridCol w:w="690"/>
        <w:gridCol w:w="560"/>
        <w:gridCol w:w="490"/>
        <w:gridCol w:w="513"/>
        <w:gridCol w:w="569"/>
        <w:gridCol w:w="616"/>
        <w:gridCol w:w="498"/>
        <w:gridCol w:w="620"/>
        <w:gridCol w:w="548"/>
        <w:gridCol w:w="764"/>
        <w:gridCol w:w="763"/>
        <w:gridCol w:w="650"/>
      </w:tblGrid>
      <w:tr w:rsidR="00DF0C23" w:rsidRPr="00BD5829" w:rsidTr="00E84C8C">
        <w:trPr>
          <w:trHeight w:val="621"/>
          <w:jc w:val="center"/>
        </w:trPr>
        <w:tc>
          <w:tcPr>
            <w:tcW w:w="1747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Категория выпускников</w:t>
            </w:r>
          </w:p>
        </w:tc>
        <w:tc>
          <w:tcPr>
            <w:tcW w:w="907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ind w:left="-103" w:right="-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заявлено</w:t>
            </w:r>
          </w:p>
        </w:tc>
        <w:tc>
          <w:tcPr>
            <w:tcW w:w="1028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участвовало</w:t>
            </w:r>
          </w:p>
        </w:tc>
        <w:tc>
          <w:tcPr>
            <w:tcW w:w="690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% уч.</w:t>
            </w:r>
          </w:p>
        </w:tc>
        <w:tc>
          <w:tcPr>
            <w:tcW w:w="560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«2»</w:t>
            </w:r>
          </w:p>
        </w:tc>
        <w:tc>
          <w:tcPr>
            <w:tcW w:w="490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</w:tc>
        <w:tc>
          <w:tcPr>
            <w:tcW w:w="513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«3»</w:t>
            </w:r>
          </w:p>
        </w:tc>
        <w:tc>
          <w:tcPr>
            <w:tcW w:w="569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</w:tc>
        <w:tc>
          <w:tcPr>
            <w:tcW w:w="616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«4»</w:t>
            </w:r>
          </w:p>
        </w:tc>
        <w:tc>
          <w:tcPr>
            <w:tcW w:w="498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</w:tc>
        <w:tc>
          <w:tcPr>
            <w:tcW w:w="620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«5»</w:t>
            </w:r>
          </w:p>
        </w:tc>
        <w:tc>
          <w:tcPr>
            <w:tcW w:w="548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</w:tc>
        <w:tc>
          <w:tcPr>
            <w:tcW w:w="764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ср. балл</w:t>
            </w:r>
          </w:p>
        </w:tc>
        <w:tc>
          <w:tcPr>
            <w:tcW w:w="763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ind w:left="-91" w:right="-101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качество</w:t>
            </w:r>
          </w:p>
        </w:tc>
        <w:tc>
          <w:tcPr>
            <w:tcW w:w="650" w:type="dxa"/>
          </w:tcPr>
          <w:p w:rsidR="00DF0C23" w:rsidRPr="00BD5829" w:rsidRDefault="00DF0C23" w:rsidP="00E84C8C">
            <w:pPr>
              <w:autoSpaceDE w:val="0"/>
              <w:autoSpaceDN w:val="0"/>
              <w:adjustRightInd w:val="0"/>
              <w:spacing w:after="0" w:line="240" w:lineRule="auto"/>
              <w:ind w:left="-99" w:right="-12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успев.</w:t>
            </w:r>
          </w:p>
        </w:tc>
      </w:tr>
      <w:tr w:rsidR="00DF0C23" w:rsidRPr="00BD5829" w:rsidTr="00E84C8C">
        <w:trPr>
          <w:jc w:val="center"/>
        </w:trPr>
        <w:tc>
          <w:tcPr>
            <w:tcW w:w="1747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Выпускник</w:t>
            </w:r>
            <w:proofErr w:type="gramStart"/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и ООО</w:t>
            </w:r>
            <w:proofErr w:type="gramEnd"/>
          </w:p>
        </w:tc>
        <w:tc>
          <w:tcPr>
            <w:tcW w:w="907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028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690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560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490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513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569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16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498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20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548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64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63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50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DF0C23" w:rsidRPr="00BD5829" w:rsidTr="00E84C8C">
        <w:trPr>
          <w:jc w:val="center"/>
        </w:trPr>
        <w:tc>
          <w:tcPr>
            <w:tcW w:w="1747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Выпускники СПО/НПО</w:t>
            </w:r>
          </w:p>
        </w:tc>
        <w:tc>
          <w:tcPr>
            <w:tcW w:w="907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028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690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560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490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513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569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16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498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20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548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64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63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50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DF0C23" w:rsidRPr="00BD5829" w:rsidTr="00E84C8C">
        <w:trPr>
          <w:jc w:val="center"/>
        </w:trPr>
        <w:tc>
          <w:tcPr>
            <w:tcW w:w="1747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ind w:left="-70" w:right="-8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sz w:val="26"/>
                <w:szCs w:val="26"/>
              </w:rPr>
              <w:t>Выпускники прошлых лет</w:t>
            </w:r>
          </w:p>
        </w:tc>
        <w:tc>
          <w:tcPr>
            <w:tcW w:w="907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028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90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560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90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13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9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616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98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620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48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64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63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650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100</w:t>
            </w:r>
          </w:p>
        </w:tc>
      </w:tr>
      <w:tr w:rsidR="00DF0C23" w:rsidRPr="00BD5829" w:rsidTr="00E84C8C">
        <w:trPr>
          <w:jc w:val="center"/>
        </w:trPr>
        <w:tc>
          <w:tcPr>
            <w:tcW w:w="1747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07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028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90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560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90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13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9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616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98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620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48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64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63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650" w:type="dxa"/>
          </w:tcPr>
          <w:p w:rsidR="00DF0C23" w:rsidRPr="00BD5829" w:rsidRDefault="00DF0C23" w:rsidP="00D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100</w:t>
            </w:r>
          </w:p>
        </w:tc>
      </w:tr>
    </w:tbl>
    <w:p w:rsidR="00DF0C23" w:rsidRPr="00DF0C23" w:rsidRDefault="00DF0C23" w:rsidP="00C57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val="en-US"/>
        </w:rPr>
      </w:pPr>
    </w:p>
    <w:p w:rsidR="00E35047" w:rsidRDefault="00E35047" w:rsidP="004D5868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C57AE3" w:rsidRDefault="00C57AE3" w:rsidP="004D5868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C57AE3" w:rsidRPr="009054CD" w:rsidRDefault="00C57AE3" w:rsidP="004D5868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  <w:sectPr w:rsidR="00C57AE3" w:rsidRPr="009054CD" w:rsidSect="00384E73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E35047" w:rsidRDefault="00E35047" w:rsidP="00C57A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iCs/>
          <w:sz w:val="26"/>
          <w:szCs w:val="26"/>
        </w:rPr>
      </w:pPr>
      <w:r>
        <w:rPr>
          <w:rFonts w:ascii="Times New Roman" w:hAnsi="Times New Roman"/>
          <w:bCs/>
          <w:i/>
          <w:iCs/>
          <w:sz w:val="26"/>
          <w:szCs w:val="26"/>
        </w:rPr>
        <w:lastRenderedPageBreak/>
        <w:t>Таблица 14</w:t>
      </w:r>
    </w:p>
    <w:p w:rsidR="00E35047" w:rsidRDefault="00E35047" w:rsidP="00C57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E4A50">
        <w:rPr>
          <w:rFonts w:ascii="Times New Roman" w:hAnsi="Times New Roman"/>
          <w:b/>
          <w:bCs/>
          <w:sz w:val="26"/>
          <w:szCs w:val="26"/>
        </w:rPr>
        <w:t>Результаты сдачи ЕГЭ  по французскому языку выпускни</w:t>
      </w:r>
      <w:r>
        <w:rPr>
          <w:rFonts w:ascii="Times New Roman" w:hAnsi="Times New Roman"/>
          <w:b/>
          <w:bCs/>
          <w:sz w:val="26"/>
          <w:szCs w:val="26"/>
        </w:rPr>
        <w:t>ками 2015</w:t>
      </w:r>
      <w:r w:rsidRPr="003E4A50">
        <w:rPr>
          <w:rFonts w:ascii="Times New Roman" w:hAnsi="Times New Roman"/>
          <w:b/>
          <w:bCs/>
          <w:sz w:val="26"/>
          <w:szCs w:val="26"/>
        </w:rPr>
        <w:t xml:space="preserve"> года организаций общего и профессионального образования</w:t>
      </w:r>
    </w:p>
    <w:tbl>
      <w:tblPr>
        <w:tblW w:w="14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76"/>
        <w:gridCol w:w="1064"/>
        <w:gridCol w:w="709"/>
        <w:gridCol w:w="708"/>
        <w:gridCol w:w="851"/>
        <w:gridCol w:w="709"/>
        <w:gridCol w:w="850"/>
        <w:gridCol w:w="851"/>
        <w:gridCol w:w="850"/>
        <w:gridCol w:w="710"/>
        <w:gridCol w:w="974"/>
        <w:gridCol w:w="1004"/>
        <w:gridCol w:w="1233"/>
        <w:gridCol w:w="782"/>
      </w:tblGrid>
      <w:tr w:rsidR="00E35047" w:rsidRPr="00BD5829" w:rsidTr="00C57AE3">
        <w:trPr>
          <w:trHeight w:val="233"/>
        </w:trPr>
        <w:tc>
          <w:tcPr>
            <w:tcW w:w="3076" w:type="dxa"/>
            <w:vMerge w:val="restart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Наименование региона</w:t>
            </w:r>
          </w:p>
        </w:tc>
        <w:tc>
          <w:tcPr>
            <w:tcW w:w="1064" w:type="dxa"/>
            <w:vMerge w:val="restart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Сдавали</w:t>
            </w:r>
          </w:p>
        </w:tc>
        <w:tc>
          <w:tcPr>
            <w:tcW w:w="6238" w:type="dxa"/>
            <w:gridSpan w:val="8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sz w:val="26"/>
                <w:szCs w:val="26"/>
              </w:rPr>
              <w:t>Получили оценки за ЕГЭ</w:t>
            </w:r>
          </w:p>
        </w:tc>
        <w:tc>
          <w:tcPr>
            <w:tcW w:w="974" w:type="dxa"/>
            <w:vMerge w:val="restart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Ср. балл</w:t>
            </w:r>
          </w:p>
        </w:tc>
        <w:tc>
          <w:tcPr>
            <w:tcW w:w="1004" w:type="dxa"/>
            <w:vMerge w:val="restart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D58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233" w:type="dxa"/>
            <w:vMerge w:val="restart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D58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782" w:type="dxa"/>
            <w:vMerge w:val="restart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D58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СОУ</w:t>
            </w:r>
          </w:p>
        </w:tc>
      </w:tr>
      <w:tr w:rsidR="00E35047" w:rsidRPr="00BD5829" w:rsidTr="00C57AE3">
        <w:trPr>
          <w:trHeight w:val="232"/>
        </w:trPr>
        <w:tc>
          <w:tcPr>
            <w:tcW w:w="3076" w:type="dxa"/>
            <w:vMerge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708" w:type="dxa"/>
            <w:vAlign w:val="bottom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sz w:val="26"/>
                <w:szCs w:val="26"/>
              </w:rPr>
              <w:t>%</w:t>
            </w:r>
          </w:p>
        </w:tc>
        <w:tc>
          <w:tcPr>
            <w:tcW w:w="851" w:type="dxa"/>
            <w:vAlign w:val="bottom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bottom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sz w:val="26"/>
                <w:szCs w:val="26"/>
              </w:rPr>
              <w:t>%</w:t>
            </w:r>
          </w:p>
        </w:tc>
        <w:tc>
          <w:tcPr>
            <w:tcW w:w="850" w:type="dxa"/>
            <w:vAlign w:val="bottom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bottom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sz w:val="26"/>
                <w:szCs w:val="26"/>
              </w:rPr>
              <w:t>%</w:t>
            </w:r>
          </w:p>
        </w:tc>
        <w:tc>
          <w:tcPr>
            <w:tcW w:w="850" w:type="dxa"/>
            <w:vAlign w:val="bottom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710" w:type="dxa"/>
            <w:vAlign w:val="bottom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sz w:val="26"/>
                <w:szCs w:val="26"/>
              </w:rPr>
              <w:t>%</w:t>
            </w:r>
          </w:p>
        </w:tc>
        <w:tc>
          <w:tcPr>
            <w:tcW w:w="974" w:type="dxa"/>
            <w:vMerge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004" w:type="dxa"/>
            <w:vMerge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233" w:type="dxa"/>
            <w:vMerge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82" w:type="dxa"/>
            <w:vMerge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</w:tr>
      <w:tr w:rsidR="00E35047" w:rsidRPr="00BD5829" w:rsidTr="00C57AE3">
        <w:tc>
          <w:tcPr>
            <w:tcW w:w="3076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Каменский район</w:t>
            </w:r>
          </w:p>
        </w:tc>
        <w:tc>
          <w:tcPr>
            <w:tcW w:w="1064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851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iCs/>
                <w:sz w:val="26"/>
                <w:szCs w:val="26"/>
              </w:rPr>
              <w:t>60</w:t>
            </w:r>
          </w:p>
        </w:tc>
        <w:tc>
          <w:tcPr>
            <w:tcW w:w="850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10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974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iCs/>
                <w:sz w:val="26"/>
                <w:szCs w:val="26"/>
              </w:rPr>
              <w:t>3,6</w:t>
            </w:r>
          </w:p>
        </w:tc>
        <w:tc>
          <w:tcPr>
            <w:tcW w:w="1004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iCs/>
                <w:sz w:val="26"/>
                <w:szCs w:val="26"/>
              </w:rPr>
              <w:t>100</w:t>
            </w:r>
          </w:p>
        </w:tc>
        <w:tc>
          <w:tcPr>
            <w:tcW w:w="1233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iCs/>
                <w:sz w:val="26"/>
                <w:szCs w:val="26"/>
              </w:rPr>
              <w:t>40</w:t>
            </w:r>
          </w:p>
        </w:tc>
        <w:tc>
          <w:tcPr>
            <w:tcW w:w="782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iCs/>
                <w:sz w:val="26"/>
                <w:szCs w:val="26"/>
              </w:rPr>
              <w:t>54,4</w:t>
            </w:r>
          </w:p>
        </w:tc>
      </w:tr>
      <w:tr w:rsidR="00E35047" w:rsidRPr="00BD5829" w:rsidTr="00C57AE3">
        <w:tc>
          <w:tcPr>
            <w:tcW w:w="3076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proofErr w:type="spellStart"/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Слободзейский</w:t>
            </w:r>
            <w:proofErr w:type="spellEnd"/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1064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iCs/>
                <w:sz w:val="26"/>
                <w:szCs w:val="26"/>
              </w:rPr>
              <w:t>100</w:t>
            </w:r>
          </w:p>
        </w:tc>
        <w:tc>
          <w:tcPr>
            <w:tcW w:w="850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10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974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004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iCs/>
                <w:sz w:val="26"/>
                <w:szCs w:val="26"/>
              </w:rPr>
              <w:t>100</w:t>
            </w:r>
          </w:p>
        </w:tc>
        <w:tc>
          <w:tcPr>
            <w:tcW w:w="1233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82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iCs/>
                <w:sz w:val="26"/>
                <w:szCs w:val="26"/>
              </w:rPr>
              <w:t>36</w:t>
            </w:r>
          </w:p>
        </w:tc>
      </w:tr>
      <w:tr w:rsidR="00E35047" w:rsidRPr="00BD5829" w:rsidTr="00C57AE3">
        <w:tc>
          <w:tcPr>
            <w:tcW w:w="3076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Дубоссарский</w:t>
            </w:r>
            <w:proofErr w:type="spellEnd"/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1064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09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08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1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09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0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1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0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10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74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004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233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82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</w:tr>
      <w:tr w:rsidR="00E35047" w:rsidRPr="00BD5829" w:rsidTr="00C57AE3">
        <w:tc>
          <w:tcPr>
            <w:tcW w:w="3076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Бендеры</w:t>
            </w:r>
          </w:p>
        </w:tc>
        <w:tc>
          <w:tcPr>
            <w:tcW w:w="1064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09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08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1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09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0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1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0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10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74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004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233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82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</w:tr>
      <w:tr w:rsidR="00E35047" w:rsidRPr="00BD5829" w:rsidTr="00C57AE3">
        <w:tc>
          <w:tcPr>
            <w:tcW w:w="3076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Рыбницкий</w:t>
            </w:r>
            <w:proofErr w:type="spellEnd"/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1064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09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08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1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09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0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1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0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10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74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004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233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82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</w:tr>
      <w:tr w:rsidR="00E35047" w:rsidRPr="00BD5829" w:rsidTr="00C57AE3">
        <w:tc>
          <w:tcPr>
            <w:tcW w:w="3076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Тирасполь</w:t>
            </w:r>
          </w:p>
        </w:tc>
        <w:tc>
          <w:tcPr>
            <w:tcW w:w="1064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09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08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1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09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0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1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0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10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74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004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233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82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</w:tr>
      <w:tr w:rsidR="00E35047" w:rsidRPr="00BD5829" w:rsidTr="00C57AE3">
        <w:tc>
          <w:tcPr>
            <w:tcW w:w="3076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Григориопольсий</w:t>
            </w:r>
            <w:proofErr w:type="spellEnd"/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1064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09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08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1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09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0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1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0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10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74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004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233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82" w:type="dxa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</w:tr>
      <w:tr w:rsidR="00E35047" w:rsidRPr="00BD5829" w:rsidTr="00C57AE3">
        <w:tc>
          <w:tcPr>
            <w:tcW w:w="3076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064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709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851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80</w:t>
            </w:r>
          </w:p>
        </w:tc>
        <w:tc>
          <w:tcPr>
            <w:tcW w:w="850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10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974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3,30</w:t>
            </w:r>
          </w:p>
        </w:tc>
        <w:tc>
          <w:tcPr>
            <w:tcW w:w="1004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100</w:t>
            </w:r>
          </w:p>
        </w:tc>
        <w:tc>
          <w:tcPr>
            <w:tcW w:w="1233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782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45,2</w:t>
            </w:r>
          </w:p>
        </w:tc>
      </w:tr>
      <w:tr w:rsidR="00E35047" w:rsidRPr="00BD5829" w:rsidTr="00C57AE3">
        <w:tc>
          <w:tcPr>
            <w:tcW w:w="3076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профобразование</w:t>
            </w:r>
          </w:p>
        </w:tc>
        <w:tc>
          <w:tcPr>
            <w:tcW w:w="1064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974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004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233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782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E35047" w:rsidRPr="00BD5829" w:rsidTr="00C57AE3">
        <w:tc>
          <w:tcPr>
            <w:tcW w:w="3076" w:type="dxa"/>
            <w:vAlign w:val="center"/>
          </w:tcPr>
          <w:p w:rsidR="00E35047" w:rsidRPr="00BD5829" w:rsidRDefault="00E35047" w:rsidP="00C57A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выпускники прошлых лет</w:t>
            </w:r>
          </w:p>
        </w:tc>
        <w:tc>
          <w:tcPr>
            <w:tcW w:w="1064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iCs/>
                <w:sz w:val="26"/>
                <w:szCs w:val="26"/>
              </w:rPr>
              <w:t>100</w:t>
            </w:r>
          </w:p>
        </w:tc>
        <w:tc>
          <w:tcPr>
            <w:tcW w:w="850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10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974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004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iCs/>
                <w:sz w:val="26"/>
                <w:szCs w:val="26"/>
              </w:rPr>
              <w:t>100</w:t>
            </w:r>
          </w:p>
        </w:tc>
        <w:tc>
          <w:tcPr>
            <w:tcW w:w="1233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82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Cs/>
                <w:iCs/>
                <w:sz w:val="26"/>
                <w:szCs w:val="26"/>
              </w:rPr>
              <w:t>36</w:t>
            </w:r>
          </w:p>
        </w:tc>
      </w:tr>
      <w:tr w:rsidR="00E35047" w:rsidRPr="00BD5829" w:rsidTr="00C57AE3">
        <w:tc>
          <w:tcPr>
            <w:tcW w:w="3076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1064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709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10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974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3,25</w:t>
            </w:r>
          </w:p>
        </w:tc>
        <w:tc>
          <w:tcPr>
            <w:tcW w:w="1004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100</w:t>
            </w:r>
          </w:p>
        </w:tc>
        <w:tc>
          <w:tcPr>
            <w:tcW w:w="1233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16,6</w:t>
            </w:r>
          </w:p>
        </w:tc>
        <w:tc>
          <w:tcPr>
            <w:tcW w:w="782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43,6</w:t>
            </w:r>
          </w:p>
        </w:tc>
      </w:tr>
    </w:tbl>
    <w:p w:rsidR="00AA6BEE" w:rsidRDefault="00AA6BEE" w:rsidP="00AA6BEE">
      <w:pPr>
        <w:pStyle w:val="Default"/>
        <w:ind w:firstLine="709"/>
        <w:jc w:val="both"/>
        <w:rPr>
          <w:color w:val="auto"/>
          <w:sz w:val="26"/>
          <w:szCs w:val="26"/>
          <w:shd w:val="clear" w:color="auto" w:fill="FFFFFF"/>
          <w:lang w:val="en-US"/>
        </w:rPr>
      </w:pPr>
      <w:r w:rsidRPr="00D21E0C">
        <w:rPr>
          <w:color w:val="auto"/>
          <w:sz w:val="26"/>
          <w:szCs w:val="26"/>
        </w:rPr>
        <w:t xml:space="preserve">Из таблицы видно, что в этом году участниками экзамена стали выпускники только лишь двух районов: Каменского и </w:t>
      </w:r>
      <w:proofErr w:type="spellStart"/>
      <w:r w:rsidRPr="00D21E0C">
        <w:rPr>
          <w:color w:val="auto"/>
          <w:sz w:val="26"/>
          <w:szCs w:val="26"/>
        </w:rPr>
        <w:t>Слободзейского</w:t>
      </w:r>
      <w:proofErr w:type="spellEnd"/>
      <w:r w:rsidRPr="00D21E0C">
        <w:rPr>
          <w:color w:val="auto"/>
          <w:sz w:val="26"/>
          <w:szCs w:val="26"/>
        </w:rPr>
        <w:t xml:space="preserve">, что </w:t>
      </w:r>
      <w:proofErr w:type="gramStart"/>
      <w:r w:rsidRPr="00D21E0C">
        <w:rPr>
          <w:color w:val="auto"/>
          <w:sz w:val="26"/>
          <w:szCs w:val="26"/>
        </w:rPr>
        <w:t>связано</w:t>
      </w:r>
      <w:proofErr w:type="gramEnd"/>
      <w:r w:rsidRPr="00D21E0C">
        <w:rPr>
          <w:color w:val="auto"/>
          <w:sz w:val="26"/>
          <w:szCs w:val="26"/>
        </w:rPr>
        <w:t xml:space="preserve"> скорее всего с большим количеством молдавских школ, где изучается французский язык. К</w:t>
      </w:r>
      <w:r w:rsidRPr="00D21E0C">
        <w:rPr>
          <w:color w:val="auto"/>
          <w:sz w:val="26"/>
          <w:szCs w:val="26"/>
          <w:shd w:val="clear" w:color="auto" w:fill="FFFFFF"/>
        </w:rPr>
        <w:t xml:space="preserve">роме экстремально низкой популярности </w:t>
      </w:r>
      <w:proofErr w:type="gramStart"/>
      <w:r w:rsidRPr="00D21E0C">
        <w:rPr>
          <w:color w:val="auto"/>
          <w:sz w:val="26"/>
          <w:szCs w:val="26"/>
          <w:shd w:val="clear" w:color="auto" w:fill="FFFFFF"/>
        </w:rPr>
        <w:t>французского</w:t>
      </w:r>
      <w:proofErr w:type="gramEnd"/>
      <w:r w:rsidRPr="00D21E0C">
        <w:rPr>
          <w:color w:val="auto"/>
          <w:sz w:val="26"/>
          <w:szCs w:val="26"/>
          <w:shd w:val="clear" w:color="auto" w:fill="FFFFFF"/>
        </w:rPr>
        <w:t xml:space="preserve"> можно отметить и великолепную статистику с нулевым процентом двоек. Самое высокое качество знаний показали выпускники Каменского района, у них же самый высокий средний балл (3,6). </w:t>
      </w:r>
    </w:p>
    <w:p w:rsidR="00E84C8C" w:rsidRDefault="00E84C8C" w:rsidP="00E84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Процент выполнения заданий базового уровня сложности в оба периода проведения экзамена составил 43,26%: с заданием В</w:t>
      </w:r>
      <w:proofErr w:type="gramStart"/>
      <w:r>
        <w:rPr>
          <w:rFonts w:ascii="Times New Roman" w:hAnsi="Times New Roman"/>
          <w:sz w:val="26"/>
          <w:szCs w:val="26"/>
        </w:rPr>
        <w:t>2</w:t>
      </w:r>
      <w:proofErr w:type="gramEnd"/>
      <w:r>
        <w:rPr>
          <w:rFonts w:ascii="Times New Roman" w:hAnsi="Times New Roman"/>
          <w:sz w:val="26"/>
          <w:szCs w:val="26"/>
        </w:rPr>
        <w:t xml:space="preserve"> справились 77,38 %; с заданиями В4-В16 –35,25%, с заданием С1 – 20,83%.</w:t>
      </w:r>
    </w:p>
    <w:p w:rsidR="00E84C8C" w:rsidRDefault="00E84C8C" w:rsidP="00E84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Процент выполнения заданий повышенного уровня сложности в оба периода проведения экзамена составил 55,76%: с заданием В3 справились на 47,22%, с заданиями А22-А28 – 63,09%.</w:t>
      </w:r>
    </w:p>
    <w:p w:rsidR="00E84C8C" w:rsidRDefault="00E84C8C" w:rsidP="00E84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Процент выполнения заданий высокого уровня сложности в оба периода проведения экзамена составил 16,26%: с заданиями А15-А21 справились на 48,8%, с заданием С</w:t>
      </w:r>
      <w:proofErr w:type="gramStart"/>
      <w:r>
        <w:rPr>
          <w:rFonts w:ascii="Times New Roman" w:hAnsi="Times New Roman"/>
          <w:sz w:val="26"/>
          <w:szCs w:val="26"/>
        </w:rPr>
        <w:t>2</w:t>
      </w:r>
      <w:proofErr w:type="gramEnd"/>
      <w:r>
        <w:rPr>
          <w:rFonts w:ascii="Times New Roman" w:hAnsi="Times New Roman"/>
          <w:sz w:val="26"/>
          <w:szCs w:val="26"/>
        </w:rPr>
        <w:t xml:space="preserve"> не справились вовсе.</w:t>
      </w:r>
    </w:p>
    <w:p w:rsidR="00E84C8C" w:rsidRPr="000F15E9" w:rsidRDefault="00E84C8C" w:rsidP="00E84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15E9">
        <w:rPr>
          <w:rFonts w:ascii="Times New Roman" w:hAnsi="Times New Roman"/>
          <w:sz w:val="26"/>
          <w:szCs w:val="26"/>
        </w:rPr>
        <w:t>Таким образом, удивительно, но процент выполнения заданий повышенного уровня сложности выше (55.76%), чем процент выполнения заданий базового уровня сложности (43,26). Судя по результатам экзамена, наибольшую трудность для учащихся представляет раздел «Грамматика и лексика»: в целом по всей работе самый низкий средний процент выполнения (после раздела «Письмо») Стоит еще раз обратить внимание преподавателей на работу с основными лексико-грамматическими элементами учебной программы. Достаточно большая часть испытуемых испытывала трудности в выборе адекватных видовременных форм глаголов и в определении лексических единиц, необходимых для подстановки в предлагаемый текст.</w:t>
      </w:r>
    </w:p>
    <w:p w:rsidR="00AA6BEE" w:rsidRPr="00AA6BEE" w:rsidRDefault="00AA6BEE" w:rsidP="004D5868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E35047" w:rsidRPr="00AA6BEE" w:rsidRDefault="00E35047" w:rsidP="004D5868">
      <w:pPr>
        <w:spacing w:after="0" w:line="240" w:lineRule="auto"/>
        <w:rPr>
          <w:rFonts w:ascii="Times New Roman" w:hAnsi="Times New Roman"/>
          <w:sz w:val="6"/>
          <w:szCs w:val="6"/>
        </w:rPr>
        <w:sectPr w:rsidR="00E35047" w:rsidRPr="00AA6BEE" w:rsidSect="00AA6BE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57AE3" w:rsidRDefault="00C57AE3" w:rsidP="00C57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15E9">
        <w:rPr>
          <w:rFonts w:ascii="Times New Roman" w:hAnsi="Times New Roman"/>
          <w:sz w:val="26"/>
          <w:szCs w:val="26"/>
        </w:rPr>
        <w:lastRenderedPageBreak/>
        <w:t>Можно проследить снижение показателей по мере повышения уровня сложности заданий. Процент выполнения заданий высокого уровня сложности (16,26%) свидетельствует о том, что эти задания действительно высокого уровня.</w:t>
      </w:r>
      <w:r>
        <w:rPr>
          <w:rFonts w:ascii="Times New Roman" w:hAnsi="Times New Roman"/>
          <w:sz w:val="26"/>
          <w:szCs w:val="26"/>
        </w:rPr>
        <w:t xml:space="preserve"> А тот факт, что экзаменуемые лучше справились с заданиями повышенного уровня сложности по сравнению с заданиями базового уровня, говорит о том, что задания базового уровня должны быть немного упрощены. Традиционно наиболее сложными для участников экзамена остается раздел «Письмо».</w:t>
      </w:r>
    </w:p>
    <w:p w:rsidR="00C57AE3" w:rsidRPr="00AA6BEE" w:rsidRDefault="00C57AE3" w:rsidP="009054CD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E35047" w:rsidRPr="009054CD" w:rsidRDefault="00E35047" w:rsidP="009054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054CD">
        <w:rPr>
          <w:rFonts w:ascii="Times New Roman" w:hAnsi="Times New Roman"/>
          <w:b/>
          <w:sz w:val="26"/>
          <w:szCs w:val="26"/>
        </w:rPr>
        <w:t>3. РЕЗУЛЬТАТЫ ВЫПОЛНЕНИЯ ЗАДАНИЙ ЕГЭ. ИТОГИ РАБОТЫ ПРЕДМЕТНОЙ КОМИССИИ</w:t>
      </w:r>
    </w:p>
    <w:p w:rsidR="00E35047" w:rsidRPr="009054CD" w:rsidRDefault="00E35047" w:rsidP="009054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054CD">
        <w:rPr>
          <w:rFonts w:ascii="Times New Roman" w:hAnsi="Times New Roman"/>
          <w:b/>
          <w:sz w:val="26"/>
          <w:szCs w:val="26"/>
        </w:rPr>
        <w:t>3.1. Анализ результатов выполнения заданий части А</w:t>
      </w:r>
    </w:p>
    <w:tbl>
      <w:tblPr>
        <w:tblW w:w="10080" w:type="dxa"/>
        <w:tblInd w:w="93" w:type="dxa"/>
        <w:tblLook w:val="00A0" w:firstRow="1" w:lastRow="0" w:firstColumn="1" w:lastColumn="0" w:noHBand="0" w:noVBand="0"/>
      </w:tblPr>
      <w:tblGrid>
        <w:gridCol w:w="2142"/>
        <w:gridCol w:w="3543"/>
        <w:gridCol w:w="2561"/>
        <w:gridCol w:w="1408"/>
        <w:gridCol w:w="426"/>
      </w:tblGrid>
      <w:tr w:rsidR="00E35047" w:rsidRPr="00AA6BEE" w:rsidTr="009054CD">
        <w:trPr>
          <w:trHeight w:val="33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5047" w:rsidRPr="00AA6BEE" w:rsidRDefault="00E35047" w:rsidP="00E84C8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6B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Анализ выполнения заданий части А</w:t>
            </w:r>
            <w:r w:rsidR="00E84C8C" w:rsidRPr="00E84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E84C8C" w:rsidRPr="00BD582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="00E84C8C" w:rsidRPr="00BD582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Задания с выбором ответов</w:t>
            </w:r>
            <w:r w:rsidRPr="00AA6B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E84C8C" w:rsidRPr="00E84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</w:t>
            </w:r>
            <w:r w:rsidR="00E84C8C" w:rsidRPr="00AA6BE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Таблица 15</w:t>
            </w:r>
          </w:p>
        </w:tc>
      </w:tr>
      <w:tr w:rsidR="00E35047" w:rsidRPr="00AA6BEE" w:rsidTr="00AA6BEE">
        <w:trPr>
          <w:gridAfter w:val="1"/>
          <w:wAfter w:w="426" w:type="dxa"/>
          <w:trHeight w:val="429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047" w:rsidRPr="00BD5829" w:rsidRDefault="00E35047" w:rsidP="005806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№ задания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047" w:rsidRPr="00BD5829" w:rsidRDefault="00E35047" w:rsidP="005806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Кол-во прав. ответов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AA6BEE" w:rsidRDefault="00E35047" w:rsidP="00AA6BEE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% </w:t>
            </w: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прав</w:t>
            </w:r>
            <w:r w:rsidRPr="00BD5829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.</w:t>
            </w:r>
            <w:r w:rsidR="00AA6BEE" w:rsidRPr="00AA6BE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ответов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AA6BEE" w:rsidRDefault="00E35047" w:rsidP="00AA6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</w:tr>
      <w:tr w:rsidR="00E35047" w:rsidRPr="00AA6BEE" w:rsidTr="00E84C8C">
        <w:trPr>
          <w:gridAfter w:val="1"/>
          <w:wAfter w:w="426" w:type="dxa"/>
          <w:trHeight w:val="303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047" w:rsidRPr="00BD5829" w:rsidRDefault="00E35047" w:rsidP="005806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A15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047" w:rsidRPr="00AA6BEE" w:rsidRDefault="00E35047" w:rsidP="0058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AA6BE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AA6BEE" w:rsidRDefault="00E35047" w:rsidP="0058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580667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4</w:t>
            </w:r>
            <w:r w:rsidRPr="00AA6BE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1,66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AA6BEE" w:rsidRDefault="00E35047" w:rsidP="00A86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AA6BE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12</w:t>
            </w:r>
          </w:p>
        </w:tc>
      </w:tr>
      <w:tr w:rsidR="00E35047" w:rsidRPr="00AA6BEE" w:rsidTr="00E84C8C">
        <w:trPr>
          <w:gridAfter w:val="1"/>
          <w:wAfter w:w="426" w:type="dxa"/>
          <w:trHeight w:val="317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047" w:rsidRPr="00BD5829" w:rsidRDefault="00E35047" w:rsidP="005806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A16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047" w:rsidRPr="00AA6BEE" w:rsidRDefault="00E35047" w:rsidP="0058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AA6BE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AA6BEE" w:rsidRDefault="00E35047" w:rsidP="0058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AA6BE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83,33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AA6BEE" w:rsidRDefault="00E35047" w:rsidP="00A86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AA6BE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12</w:t>
            </w:r>
          </w:p>
        </w:tc>
      </w:tr>
      <w:tr w:rsidR="00E35047" w:rsidRPr="00AA6BEE" w:rsidTr="00E84C8C">
        <w:trPr>
          <w:gridAfter w:val="1"/>
          <w:wAfter w:w="426" w:type="dxa"/>
          <w:trHeight w:val="30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047" w:rsidRPr="00BD5829" w:rsidRDefault="00E35047" w:rsidP="005806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A17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047" w:rsidRPr="00580667" w:rsidRDefault="00E35047" w:rsidP="0058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580667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AA6BEE" w:rsidRDefault="00E35047" w:rsidP="0058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AA6BE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75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AA6BEE" w:rsidRDefault="00E35047" w:rsidP="00A86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AA6BE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12</w:t>
            </w:r>
          </w:p>
        </w:tc>
      </w:tr>
      <w:tr w:rsidR="00E35047" w:rsidRPr="00AA6BEE" w:rsidTr="00E84C8C">
        <w:trPr>
          <w:gridAfter w:val="1"/>
          <w:wAfter w:w="426" w:type="dxa"/>
          <w:trHeight w:val="21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047" w:rsidRPr="00BD5829" w:rsidRDefault="00E35047" w:rsidP="005806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A18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047" w:rsidRPr="00AA6BEE" w:rsidRDefault="00E35047" w:rsidP="0058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AA6BE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7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AA6BEE" w:rsidRDefault="00E35047" w:rsidP="0058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AA6BE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58,33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AA6BEE" w:rsidRDefault="00E35047" w:rsidP="00A86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AA6BE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12</w:t>
            </w:r>
          </w:p>
        </w:tc>
      </w:tr>
      <w:tr w:rsidR="00E35047" w:rsidRPr="00AA6BEE" w:rsidTr="00E84C8C">
        <w:trPr>
          <w:gridAfter w:val="1"/>
          <w:wAfter w:w="426" w:type="dxa"/>
          <w:trHeight w:val="2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047" w:rsidRPr="00BD5829" w:rsidRDefault="00E35047" w:rsidP="005806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A19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047" w:rsidRPr="00580667" w:rsidRDefault="00E35047" w:rsidP="0058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580667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AA6BEE" w:rsidRDefault="00E35047" w:rsidP="0058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AA6BE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33,33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AA6BEE" w:rsidRDefault="00E35047" w:rsidP="00A86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AA6BE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12</w:t>
            </w:r>
          </w:p>
        </w:tc>
      </w:tr>
      <w:tr w:rsidR="00E35047" w:rsidRPr="00AA6BEE" w:rsidTr="00E84C8C">
        <w:trPr>
          <w:gridAfter w:val="1"/>
          <w:wAfter w:w="426" w:type="dxa"/>
          <w:trHeight w:val="303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047" w:rsidRPr="00BD5829" w:rsidRDefault="00E35047" w:rsidP="005806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A20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047" w:rsidRPr="00AA6BEE" w:rsidRDefault="00E35047" w:rsidP="0058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AA6BE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AA6BEE" w:rsidRDefault="00E35047" w:rsidP="0058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AA6BE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41,66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AA6BEE" w:rsidRDefault="00E35047" w:rsidP="00A86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AA6BE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12</w:t>
            </w:r>
          </w:p>
        </w:tc>
      </w:tr>
      <w:tr w:rsidR="00E35047" w:rsidRPr="00AA6BEE" w:rsidTr="00E84C8C">
        <w:trPr>
          <w:gridAfter w:val="1"/>
          <w:wAfter w:w="426" w:type="dxa"/>
          <w:trHeight w:val="30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047" w:rsidRPr="00BD5829" w:rsidRDefault="00E35047" w:rsidP="005806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A21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047" w:rsidRPr="00580667" w:rsidRDefault="00E35047" w:rsidP="0058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580667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AA6BEE" w:rsidRDefault="00E35047" w:rsidP="0058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AA6BE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8,33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AA6BEE" w:rsidRDefault="00E35047" w:rsidP="00A86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AA6BE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12</w:t>
            </w:r>
          </w:p>
        </w:tc>
      </w:tr>
      <w:tr w:rsidR="00E35047" w:rsidRPr="00AA6BEE" w:rsidTr="00AA6BEE">
        <w:trPr>
          <w:gridAfter w:val="1"/>
          <w:wAfter w:w="426" w:type="dxa"/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047" w:rsidRPr="00BD5829" w:rsidRDefault="00E35047" w:rsidP="005806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A22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047" w:rsidRPr="00AA6BEE" w:rsidRDefault="00E35047" w:rsidP="0058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AA6BE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AA6BEE" w:rsidRDefault="00E35047" w:rsidP="0058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AA6BE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75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AA6BEE" w:rsidRDefault="00E35047" w:rsidP="00A86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AA6BE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12</w:t>
            </w:r>
          </w:p>
        </w:tc>
      </w:tr>
      <w:tr w:rsidR="00E35047" w:rsidRPr="00BD5829" w:rsidTr="00AA6BEE">
        <w:trPr>
          <w:gridAfter w:val="1"/>
          <w:wAfter w:w="426" w:type="dxa"/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047" w:rsidRPr="00BD5829" w:rsidRDefault="00E35047" w:rsidP="005806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A23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047" w:rsidRPr="00580667" w:rsidRDefault="00E35047" w:rsidP="0058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580667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EA66F1" w:rsidRDefault="00E35047" w:rsidP="0058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580667" w:rsidRDefault="00E35047" w:rsidP="00A86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E35047" w:rsidRPr="00BD5829" w:rsidTr="00AA6BEE">
        <w:trPr>
          <w:gridAfter w:val="1"/>
          <w:wAfter w:w="426" w:type="dxa"/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047" w:rsidRPr="00BD5829" w:rsidRDefault="00E35047" w:rsidP="005806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A24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047" w:rsidRPr="00580667" w:rsidRDefault="00E35047" w:rsidP="0058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580667" w:rsidRDefault="00E35047" w:rsidP="0058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58,33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580667" w:rsidRDefault="00E35047" w:rsidP="00A86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E35047" w:rsidRPr="00BD5829" w:rsidTr="00AA6BEE">
        <w:trPr>
          <w:gridAfter w:val="1"/>
          <w:wAfter w:w="426" w:type="dxa"/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047" w:rsidRPr="00BD5829" w:rsidRDefault="00E35047" w:rsidP="005806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A25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047" w:rsidRPr="00580667" w:rsidRDefault="00E35047" w:rsidP="0058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580667" w:rsidRDefault="00E35047" w:rsidP="0058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580667" w:rsidRDefault="00E35047" w:rsidP="00A86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E35047" w:rsidRPr="00BD5829" w:rsidTr="00AA6BEE">
        <w:trPr>
          <w:gridAfter w:val="1"/>
          <w:wAfter w:w="426" w:type="dxa"/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047" w:rsidRPr="00BD5829" w:rsidRDefault="00E35047" w:rsidP="005806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A26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047" w:rsidRPr="00580667" w:rsidRDefault="00E35047" w:rsidP="0058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580667" w:rsidRDefault="00E35047" w:rsidP="0058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66,66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580667" w:rsidRDefault="00E35047" w:rsidP="00A86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E35047" w:rsidRPr="00BD5829" w:rsidTr="00AA6BEE">
        <w:trPr>
          <w:gridAfter w:val="1"/>
          <w:wAfter w:w="426" w:type="dxa"/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047" w:rsidRPr="00BD5829" w:rsidRDefault="00E35047" w:rsidP="005806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A27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047" w:rsidRPr="00580667" w:rsidRDefault="00E35047" w:rsidP="0058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667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580667" w:rsidRDefault="00E35047" w:rsidP="0058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66,66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580667" w:rsidRDefault="00E35047" w:rsidP="00A86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E35047" w:rsidRPr="00BD5829" w:rsidTr="00AA6BEE">
        <w:trPr>
          <w:gridAfter w:val="1"/>
          <w:wAfter w:w="426" w:type="dxa"/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047" w:rsidRPr="00BD5829" w:rsidRDefault="00E35047" w:rsidP="005806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A28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047" w:rsidRPr="00580667" w:rsidRDefault="00E35047" w:rsidP="0058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580667" w:rsidRDefault="00E35047" w:rsidP="0058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47" w:rsidRPr="00580667" w:rsidRDefault="00E35047" w:rsidP="00A86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</w:tbl>
    <w:p w:rsidR="00E35047" w:rsidRPr="009054CD" w:rsidRDefault="00E35047" w:rsidP="00F87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54CD">
        <w:rPr>
          <w:rFonts w:ascii="Times New Roman" w:hAnsi="Times New Roman"/>
          <w:sz w:val="26"/>
          <w:szCs w:val="26"/>
        </w:rPr>
        <w:t>Задания данного раздела относятся к различн</w:t>
      </w:r>
      <w:r>
        <w:rPr>
          <w:rFonts w:ascii="Times New Roman" w:hAnsi="Times New Roman"/>
          <w:sz w:val="26"/>
          <w:szCs w:val="26"/>
        </w:rPr>
        <w:t xml:space="preserve">ым уровням сложности: </w:t>
      </w:r>
      <w:r w:rsidRPr="009054CD">
        <w:rPr>
          <w:rFonts w:ascii="Times New Roman" w:hAnsi="Times New Roman"/>
          <w:sz w:val="26"/>
          <w:szCs w:val="26"/>
        </w:rPr>
        <w:t>повышенному</w:t>
      </w:r>
      <w:r>
        <w:rPr>
          <w:rFonts w:ascii="Times New Roman" w:hAnsi="Times New Roman"/>
          <w:sz w:val="26"/>
          <w:szCs w:val="26"/>
        </w:rPr>
        <w:t xml:space="preserve"> (А22-А28)</w:t>
      </w:r>
      <w:r w:rsidRPr="009054CD">
        <w:rPr>
          <w:rFonts w:ascii="Times New Roman" w:hAnsi="Times New Roman"/>
          <w:sz w:val="26"/>
          <w:szCs w:val="26"/>
        </w:rPr>
        <w:t xml:space="preserve"> и высокому</w:t>
      </w:r>
      <w:r>
        <w:rPr>
          <w:rFonts w:ascii="Times New Roman" w:hAnsi="Times New Roman"/>
          <w:sz w:val="26"/>
          <w:szCs w:val="26"/>
        </w:rPr>
        <w:t xml:space="preserve"> (А15-А21)</w:t>
      </w:r>
      <w:r w:rsidRPr="009054CD">
        <w:rPr>
          <w:rFonts w:ascii="Times New Roman" w:hAnsi="Times New Roman"/>
          <w:sz w:val="26"/>
          <w:szCs w:val="26"/>
        </w:rPr>
        <w:t>. В заданиях части А15-А21 учащиеся должны продемонстрировать три вида умений:</w:t>
      </w:r>
    </w:p>
    <w:p w:rsidR="00E35047" w:rsidRPr="009054CD" w:rsidRDefault="00E35047" w:rsidP="00F87E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54CD">
        <w:rPr>
          <w:rFonts w:ascii="Times New Roman" w:hAnsi="Times New Roman"/>
          <w:sz w:val="26"/>
          <w:szCs w:val="26"/>
        </w:rPr>
        <w:t>понимание основного содержания и темы текста;</w:t>
      </w:r>
    </w:p>
    <w:p w:rsidR="00E35047" w:rsidRPr="009054CD" w:rsidRDefault="00E35047" w:rsidP="00F87E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54CD">
        <w:rPr>
          <w:rFonts w:ascii="Times New Roman" w:hAnsi="Times New Roman"/>
          <w:sz w:val="26"/>
          <w:szCs w:val="26"/>
        </w:rPr>
        <w:t>понимание структурно-смысловых связей текста;</w:t>
      </w:r>
    </w:p>
    <w:p w:rsidR="00E35047" w:rsidRPr="009054CD" w:rsidRDefault="00E35047" w:rsidP="00F87E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54CD">
        <w:rPr>
          <w:rFonts w:ascii="Times New Roman" w:hAnsi="Times New Roman"/>
          <w:sz w:val="26"/>
          <w:szCs w:val="26"/>
        </w:rPr>
        <w:t>полное и точное понимание информации в тексте:</w:t>
      </w:r>
    </w:p>
    <w:p w:rsidR="00E35047" w:rsidRPr="009054CD" w:rsidRDefault="00E35047" w:rsidP="00F87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54CD">
        <w:rPr>
          <w:rFonts w:ascii="Times New Roman" w:hAnsi="Times New Roman"/>
          <w:sz w:val="26"/>
          <w:szCs w:val="26"/>
        </w:rPr>
        <w:t>- способность делать выводы из прочитанного,</w:t>
      </w:r>
    </w:p>
    <w:p w:rsidR="00E35047" w:rsidRPr="009054CD" w:rsidRDefault="00E35047" w:rsidP="00F87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54CD">
        <w:rPr>
          <w:rFonts w:ascii="Times New Roman" w:hAnsi="Times New Roman"/>
          <w:sz w:val="26"/>
          <w:szCs w:val="26"/>
        </w:rPr>
        <w:t>- способность догадаться о значении неизвестного слова или выражения,</w:t>
      </w:r>
    </w:p>
    <w:p w:rsidR="00E35047" w:rsidRPr="009054CD" w:rsidRDefault="00E35047" w:rsidP="00F87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54CD">
        <w:rPr>
          <w:rFonts w:ascii="Times New Roman" w:hAnsi="Times New Roman"/>
          <w:sz w:val="26"/>
          <w:szCs w:val="26"/>
        </w:rPr>
        <w:t>- установление причинно-следственных связей в тексте.</w:t>
      </w:r>
    </w:p>
    <w:p w:rsidR="00E84C8C" w:rsidRPr="00AA6BEE" w:rsidRDefault="00E35047" w:rsidP="00E84C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9054CD">
        <w:rPr>
          <w:rFonts w:ascii="Times New Roman" w:hAnsi="Times New Roman"/>
          <w:b/>
          <w:color w:val="000000"/>
          <w:sz w:val="26"/>
          <w:szCs w:val="26"/>
        </w:rPr>
        <w:t>Успешность выполнения заданий части</w:t>
      </w:r>
      <w:proofErr w:type="gramStart"/>
      <w:r w:rsidRPr="009054CD">
        <w:rPr>
          <w:rFonts w:ascii="Times New Roman" w:hAnsi="Times New Roman"/>
          <w:b/>
          <w:color w:val="000000"/>
          <w:sz w:val="26"/>
          <w:szCs w:val="26"/>
        </w:rPr>
        <w:t xml:space="preserve"> А</w:t>
      </w:r>
      <w:proofErr w:type="gramEnd"/>
      <w:r w:rsidR="00E84C8C" w:rsidRPr="00E84C8C"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         </w:t>
      </w:r>
      <w:r w:rsidR="00E84C8C" w:rsidRPr="00AA6BEE">
        <w:rPr>
          <w:rFonts w:ascii="Times New Roman" w:hAnsi="Times New Roman"/>
          <w:bCs/>
          <w:i/>
          <w:iCs/>
          <w:sz w:val="24"/>
          <w:szCs w:val="24"/>
        </w:rPr>
        <w:t>Таблица 16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04"/>
        <w:gridCol w:w="2407"/>
        <w:gridCol w:w="2541"/>
      </w:tblGrid>
      <w:tr w:rsidR="00E35047" w:rsidRPr="00BD5829" w:rsidTr="00E84C8C">
        <w:trPr>
          <w:jc w:val="center"/>
        </w:trPr>
        <w:tc>
          <w:tcPr>
            <w:tcW w:w="4804" w:type="dxa"/>
            <w:vAlign w:val="center"/>
          </w:tcPr>
          <w:p w:rsidR="00E35047" w:rsidRPr="00BD5829" w:rsidRDefault="00E35047" w:rsidP="00AA6BEE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Задания</w:t>
            </w:r>
          </w:p>
        </w:tc>
        <w:tc>
          <w:tcPr>
            <w:tcW w:w="2407" w:type="dxa"/>
            <w:vAlign w:val="center"/>
          </w:tcPr>
          <w:p w:rsidR="00E35047" w:rsidRPr="00BD5829" w:rsidRDefault="00E35047" w:rsidP="00AA6BEE">
            <w:pPr>
              <w:spacing w:after="0" w:line="240" w:lineRule="auto"/>
              <w:ind w:right="-120" w:hanging="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Процент</w:t>
            </w:r>
            <w:r w:rsidR="00AA6BE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BD582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выполнения</w:t>
            </w:r>
            <w:r w:rsidR="00AA6BE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BD582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2015 г.</w:t>
            </w:r>
          </w:p>
        </w:tc>
        <w:tc>
          <w:tcPr>
            <w:tcW w:w="2541" w:type="dxa"/>
            <w:vAlign w:val="center"/>
          </w:tcPr>
          <w:p w:rsidR="00E35047" w:rsidRPr="00BD5829" w:rsidRDefault="00E35047" w:rsidP="00AA6BEE">
            <w:pPr>
              <w:spacing w:after="0" w:line="240" w:lineRule="auto"/>
              <w:ind w:left="-108" w:firstLine="16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Процент</w:t>
            </w:r>
            <w:r w:rsidR="00AA6BE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BD582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выполнения</w:t>
            </w:r>
            <w:r w:rsidR="00AA6BE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BD582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2014г.</w:t>
            </w:r>
          </w:p>
        </w:tc>
      </w:tr>
      <w:tr w:rsidR="00E35047" w:rsidRPr="00BD5829" w:rsidTr="00E84C8C">
        <w:trPr>
          <w:jc w:val="center"/>
        </w:trPr>
        <w:tc>
          <w:tcPr>
            <w:tcW w:w="4804" w:type="dxa"/>
            <w:vAlign w:val="center"/>
          </w:tcPr>
          <w:p w:rsidR="00E35047" w:rsidRPr="00AA6BEE" w:rsidRDefault="00E35047" w:rsidP="00BE46C4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6BEE">
              <w:rPr>
                <w:rFonts w:ascii="Times New Roman" w:hAnsi="Times New Roman"/>
                <w:color w:val="000000"/>
                <w:sz w:val="26"/>
                <w:szCs w:val="26"/>
              </w:rPr>
              <w:t>Раздел «Чтение»</w:t>
            </w:r>
            <w:r w:rsidR="00BE46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AA6BEE">
              <w:rPr>
                <w:rFonts w:ascii="Times New Roman" w:hAnsi="Times New Roman"/>
                <w:color w:val="000000"/>
                <w:sz w:val="26"/>
                <w:szCs w:val="26"/>
              </w:rPr>
              <w:t>(А15-А21)</w:t>
            </w:r>
          </w:p>
        </w:tc>
        <w:tc>
          <w:tcPr>
            <w:tcW w:w="2407" w:type="dxa"/>
            <w:vAlign w:val="center"/>
          </w:tcPr>
          <w:p w:rsidR="00E35047" w:rsidRPr="00AA6BEE" w:rsidRDefault="00E35047" w:rsidP="009E74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6BEE">
              <w:rPr>
                <w:rFonts w:ascii="Times New Roman" w:hAnsi="Times New Roman"/>
                <w:color w:val="000000"/>
                <w:sz w:val="26"/>
                <w:szCs w:val="26"/>
              </w:rPr>
              <w:t>48,8</w:t>
            </w:r>
          </w:p>
        </w:tc>
        <w:tc>
          <w:tcPr>
            <w:tcW w:w="2541" w:type="dxa"/>
            <w:vAlign w:val="center"/>
          </w:tcPr>
          <w:p w:rsidR="00E35047" w:rsidRPr="00AA6BEE" w:rsidRDefault="00E35047" w:rsidP="009E74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6BEE">
              <w:rPr>
                <w:rFonts w:ascii="Times New Roman" w:hAnsi="Times New Roman"/>
                <w:color w:val="000000"/>
                <w:sz w:val="26"/>
                <w:szCs w:val="26"/>
              </w:rPr>
              <w:t>73</w:t>
            </w:r>
          </w:p>
        </w:tc>
      </w:tr>
      <w:tr w:rsidR="00E35047" w:rsidRPr="00BD5829" w:rsidTr="00E84C8C">
        <w:trPr>
          <w:jc w:val="center"/>
        </w:trPr>
        <w:tc>
          <w:tcPr>
            <w:tcW w:w="4804" w:type="dxa"/>
            <w:vAlign w:val="center"/>
          </w:tcPr>
          <w:p w:rsidR="00E35047" w:rsidRPr="00AA6BEE" w:rsidRDefault="00E35047" w:rsidP="00E84C8C">
            <w:pPr>
              <w:spacing w:after="0" w:line="240" w:lineRule="auto"/>
              <w:ind w:left="-162" w:right="-136" w:hang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6BEE">
              <w:rPr>
                <w:rFonts w:ascii="Times New Roman" w:hAnsi="Times New Roman"/>
                <w:color w:val="000000"/>
                <w:sz w:val="26"/>
                <w:szCs w:val="26"/>
              </w:rPr>
              <w:t>Раздел «Грамматика</w:t>
            </w:r>
            <w:r w:rsidR="00AA6BEE" w:rsidRPr="00AA6B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AA6BEE">
              <w:rPr>
                <w:rFonts w:ascii="Times New Roman" w:hAnsi="Times New Roman"/>
                <w:color w:val="000000"/>
                <w:sz w:val="26"/>
                <w:szCs w:val="26"/>
              </w:rPr>
              <w:t>и лексика»</w:t>
            </w:r>
            <w:r w:rsidR="00E84C8C" w:rsidRPr="00E84C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AA6BEE">
              <w:rPr>
                <w:rFonts w:ascii="Times New Roman" w:hAnsi="Times New Roman"/>
                <w:color w:val="000000"/>
                <w:sz w:val="26"/>
                <w:szCs w:val="26"/>
              </w:rPr>
              <w:t>(А22-А28)</w:t>
            </w:r>
          </w:p>
        </w:tc>
        <w:tc>
          <w:tcPr>
            <w:tcW w:w="2407" w:type="dxa"/>
            <w:vAlign w:val="center"/>
          </w:tcPr>
          <w:p w:rsidR="00E35047" w:rsidRPr="00AA6BEE" w:rsidRDefault="00E35047" w:rsidP="009E74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6BEE">
              <w:rPr>
                <w:rFonts w:ascii="Times New Roman" w:hAnsi="Times New Roman"/>
                <w:color w:val="000000"/>
                <w:sz w:val="26"/>
                <w:szCs w:val="26"/>
              </w:rPr>
              <w:t>63,09</w:t>
            </w:r>
          </w:p>
        </w:tc>
        <w:tc>
          <w:tcPr>
            <w:tcW w:w="2541" w:type="dxa"/>
            <w:vAlign w:val="center"/>
          </w:tcPr>
          <w:p w:rsidR="00E35047" w:rsidRPr="00AA6BEE" w:rsidRDefault="00E35047" w:rsidP="009E74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6BEE">
              <w:rPr>
                <w:rFonts w:ascii="Times New Roman" w:hAnsi="Times New Roman"/>
                <w:color w:val="000000"/>
                <w:sz w:val="26"/>
                <w:szCs w:val="26"/>
              </w:rPr>
              <w:t>47,3</w:t>
            </w:r>
          </w:p>
        </w:tc>
      </w:tr>
    </w:tbl>
    <w:p w:rsidR="00E84C8C" w:rsidRPr="001E19A8" w:rsidRDefault="00E84C8C" w:rsidP="00E84C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19A8">
        <w:rPr>
          <w:rFonts w:ascii="Times New Roman" w:hAnsi="Times New Roman"/>
          <w:sz w:val="26"/>
          <w:szCs w:val="26"/>
        </w:rPr>
        <w:t xml:space="preserve">Судя по результатам, процент выполнения заданий всех уровней выше 50%, что является </w:t>
      </w:r>
      <w:r>
        <w:rPr>
          <w:rFonts w:ascii="Times New Roman" w:hAnsi="Times New Roman"/>
          <w:sz w:val="26"/>
          <w:szCs w:val="26"/>
        </w:rPr>
        <w:t xml:space="preserve">относительно </w:t>
      </w:r>
      <w:r w:rsidRPr="001E19A8">
        <w:rPr>
          <w:rFonts w:ascii="Times New Roman" w:hAnsi="Times New Roman"/>
          <w:sz w:val="26"/>
          <w:szCs w:val="26"/>
        </w:rPr>
        <w:t xml:space="preserve">хорошим показателем. Учитывая то, что самый низкий средний процент выполнения – </w:t>
      </w:r>
      <w:r>
        <w:rPr>
          <w:rFonts w:ascii="Times New Roman" w:hAnsi="Times New Roman"/>
          <w:b/>
          <w:sz w:val="26"/>
          <w:szCs w:val="26"/>
        </w:rPr>
        <w:t>48,8</w:t>
      </w:r>
      <w:r w:rsidRPr="001E19A8">
        <w:rPr>
          <w:rFonts w:ascii="Times New Roman" w:hAnsi="Times New Roman"/>
          <w:b/>
          <w:sz w:val="26"/>
          <w:szCs w:val="26"/>
        </w:rPr>
        <w:t>%</w:t>
      </w:r>
      <w:r w:rsidRPr="001E19A8">
        <w:rPr>
          <w:rFonts w:ascii="Times New Roman" w:hAnsi="Times New Roman"/>
          <w:sz w:val="26"/>
          <w:szCs w:val="26"/>
        </w:rPr>
        <w:t xml:space="preserve"> оказался в заданиях высокого уровня </w:t>
      </w:r>
      <w:r w:rsidRPr="001E19A8">
        <w:rPr>
          <w:rFonts w:ascii="Times New Roman" w:hAnsi="Times New Roman"/>
          <w:b/>
          <w:sz w:val="26"/>
          <w:szCs w:val="26"/>
        </w:rPr>
        <w:t>А15-А21</w:t>
      </w:r>
      <w:r w:rsidRPr="001E19A8">
        <w:rPr>
          <w:rFonts w:ascii="Times New Roman" w:hAnsi="Times New Roman"/>
          <w:sz w:val="26"/>
          <w:szCs w:val="26"/>
        </w:rPr>
        <w:t xml:space="preserve"> с выбором ответа из четырех предложенных, можно заключить, что большинство учащихся испытывали трудности при выполнении заданий раздела «Чтение», требующие полного и точного понимания текста, используя при этом языковую догадку, делая выводы </w:t>
      </w:r>
      <w:proofErr w:type="gramStart"/>
      <w:r w:rsidRPr="001E19A8">
        <w:rPr>
          <w:rFonts w:ascii="Times New Roman" w:hAnsi="Times New Roman"/>
          <w:sz w:val="26"/>
          <w:szCs w:val="26"/>
        </w:rPr>
        <w:t>из</w:t>
      </w:r>
      <w:proofErr w:type="gramEnd"/>
      <w:r w:rsidRPr="001E19A8">
        <w:rPr>
          <w:rFonts w:ascii="Times New Roman" w:hAnsi="Times New Roman"/>
          <w:sz w:val="26"/>
          <w:szCs w:val="26"/>
        </w:rPr>
        <w:t xml:space="preserve"> прочитанного. Интересно, что процент выполнения заданий данного раздела значительно ниже предыдущего года.</w:t>
      </w:r>
    </w:p>
    <w:p w:rsidR="00E84C8C" w:rsidRDefault="00E84C8C" w:rsidP="009E74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4"/>
          <w:szCs w:val="24"/>
          <w:lang w:val="en-US"/>
        </w:rPr>
      </w:pPr>
    </w:p>
    <w:p w:rsidR="00E35047" w:rsidRPr="00BE46C4" w:rsidRDefault="00E35047" w:rsidP="009E74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BE46C4">
        <w:rPr>
          <w:rFonts w:ascii="Times New Roman" w:hAnsi="Times New Roman"/>
          <w:bCs/>
          <w:i/>
          <w:iCs/>
          <w:sz w:val="24"/>
          <w:szCs w:val="24"/>
        </w:rPr>
        <w:lastRenderedPageBreak/>
        <w:t>Таблица 17</w:t>
      </w:r>
    </w:p>
    <w:p w:rsidR="00E35047" w:rsidRPr="009E7427" w:rsidRDefault="00E35047" w:rsidP="009E7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E7427">
        <w:rPr>
          <w:rFonts w:ascii="Times New Roman" w:hAnsi="Times New Roman"/>
          <w:b/>
          <w:sz w:val="26"/>
          <w:szCs w:val="26"/>
        </w:rPr>
        <w:t>Статистика выполнения выпускниками заданий части</w:t>
      </w:r>
      <w:proofErr w:type="gramStart"/>
      <w:r w:rsidRPr="009E7427">
        <w:rPr>
          <w:rFonts w:ascii="Times New Roman" w:hAnsi="Times New Roman"/>
          <w:b/>
          <w:sz w:val="26"/>
          <w:szCs w:val="26"/>
        </w:rPr>
        <w:t xml:space="preserve"> А</w:t>
      </w:r>
      <w:proofErr w:type="gramEnd"/>
      <w:r w:rsidRPr="009E7427">
        <w:rPr>
          <w:rFonts w:ascii="Times New Roman" w:hAnsi="Times New Roman"/>
          <w:b/>
          <w:sz w:val="26"/>
          <w:szCs w:val="26"/>
        </w:rPr>
        <w:t xml:space="preserve"> за 2014-2015г.г.</w:t>
      </w:r>
    </w:p>
    <w:p w:rsidR="00E35047" w:rsidRPr="0003319D" w:rsidRDefault="00D1460A" w:rsidP="00AA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915025" cy="5667375"/>
            <wp:effectExtent l="0" t="0" r="9525" b="9525"/>
            <wp:docPr id="1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35047" w:rsidRPr="009054CD" w:rsidRDefault="00E35047" w:rsidP="00905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54CD">
        <w:rPr>
          <w:rFonts w:ascii="Times New Roman" w:hAnsi="Times New Roman"/>
          <w:sz w:val="26"/>
          <w:szCs w:val="26"/>
        </w:rPr>
        <w:t xml:space="preserve">В качестве </w:t>
      </w:r>
      <w:r w:rsidRPr="009054CD">
        <w:rPr>
          <w:rFonts w:ascii="Times New Roman" w:hAnsi="Times New Roman"/>
          <w:b/>
          <w:bCs/>
          <w:i/>
          <w:iCs/>
          <w:sz w:val="26"/>
          <w:szCs w:val="26"/>
        </w:rPr>
        <w:t>типичных ошибок</w:t>
      </w:r>
      <w:r w:rsidRPr="009054CD">
        <w:rPr>
          <w:rFonts w:ascii="Times New Roman" w:hAnsi="Times New Roman"/>
          <w:sz w:val="26"/>
          <w:szCs w:val="26"/>
        </w:rPr>
        <w:t>, встречающихся при выполнении этой части заданий, можно указать следующие: весьма часто ответ выбирается лишь на том основании, что он содержит элементы фразы, встречающиеся в тексте. При выполнении заданий А15-А21 ответы могут выбираться наугад в том случае, если экзаменуемые не понимают значения ключевых слов.</w:t>
      </w:r>
    </w:p>
    <w:p w:rsidR="00E35047" w:rsidRPr="009054CD" w:rsidRDefault="00E35047" w:rsidP="00905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54CD">
        <w:rPr>
          <w:rFonts w:ascii="Times New Roman" w:hAnsi="Times New Roman"/>
          <w:sz w:val="26"/>
          <w:szCs w:val="26"/>
        </w:rPr>
        <w:t xml:space="preserve">При подготовке учащихся к выполнению заданий А15-А21 могут быть полезны следующие </w:t>
      </w:r>
      <w:r w:rsidRPr="009054CD">
        <w:rPr>
          <w:rFonts w:ascii="Times New Roman" w:hAnsi="Times New Roman"/>
          <w:b/>
          <w:bCs/>
          <w:i/>
          <w:iCs/>
          <w:sz w:val="26"/>
          <w:szCs w:val="26"/>
        </w:rPr>
        <w:t>рекомендации для учащихся:</w:t>
      </w:r>
    </w:p>
    <w:p w:rsidR="00E35047" w:rsidRPr="009054CD" w:rsidRDefault="00E35047" w:rsidP="009054C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54CD">
        <w:rPr>
          <w:rFonts w:ascii="Times New Roman" w:hAnsi="Times New Roman"/>
          <w:sz w:val="26"/>
          <w:szCs w:val="26"/>
        </w:rPr>
        <w:t>Быстро просмотрите текст, чтобы понять, о чем он.</w:t>
      </w:r>
    </w:p>
    <w:p w:rsidR="00E35047" w:rsidRPr="009054CD" w:rsidRDefault="00E35047" w:rsidP="009054C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54CD">
        <w:rPr>
          <w:rFonts w:ascii="Times New Roman" w:hAnsi="Times New Roman"/>
          <w:sz w:val="26"/>
          <w:szCs w:val="26"/>
        </w:rPr>
        <w:t>Затем прочитайте текст внимательнее, чтобы полностью понять содержание текста.</w:t>
      </w:r>
    </w:p>
    <w:p w:rsidR="00E35047" w:rsidRPr="009054CD" w:rsidRDefault="00E35047" w:rsidP="009054C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54CD">
        <w:rPr>
          <w:rFonts w:ascii="Times New Roman" w:hAnsi="Times New Roman"/>
          <w:sz w:val="26"/>
          <w:szCs w:val="26"/>
        </w:rPr>
        <w:t>Прочитайте вопросы к тексту, продумайте ответы, не читая предложенных вариантов.</w:t>
      </w:r>
    </w:p>
    <w:p w:rsidR="00E35047" w:rsidRPr="009054CD" w:rsidRDefault="00E35047" w:rsidP="009054C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54CD">
        <w:rPr>
          <w:rFonts w:ascii="Times New Roman" w:hAnsi="Times New Roman"/>
          <w:sz w:val="26"/>
          <w:szCs w:val="26"/>
        </w:rPr>
        <w:t>Найдите отрывок в тексте, который подтвердит ваш ответ.</w:t>
      </w:r>
    </w:p>
    <w:p w:rsidR="00E35047" w:rsidRPr="009054CD" w:rsidRDefault="00E35047" w:rsidP="009054C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54CD">
        <w:rPr>
          <w:rFonts w:ascii="Times New Roman" w:hAnsi="Times New Roman"/>
          <w:sz w:val="26"/>
          <w:szCs w:val="26"/>
        </w:rPr>
        <w:t>Вернитесь к вопросам и выберите один из четырех предложенных вариантов ответа, который с вашей точки зрения является правильным.</w:t>
      </w:r>
    </w:p>
    <w:p w:rsidR="00E35047" w:rsidRPr="009054CD" w:rsidRDefault="00E35047" w:rsidP="009054C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54CD">
        <w:rPr>
          <w:rFonts w:ascii="Times New Roman" w:hAnsi="Times New Roman"/>
          <w:sz w:val="26"/>
          <w:szCs w:val="26"/>
        </w:rPr>
        <w:t>Проанализируйте, почему не подходят оставшиеся варианты.</w:t>
      </w:r>
    </w:p>
    <w:p w:rsidR="00E35047" w:rsidRPr="009054CD" w:rsidRDefault="00E35047" w:rsidP="009054C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54CD">
        <w:rPr>
          <w:rFonts w:ascii="Times New Roman" w:hAnsi="Times New Roman"/>
          <w:sz w:val="26"/>
          <w:szCs w:val="26"/>
        </w:rPr>
        <w:t>Поскольку во всех предложенных вариантах ответа могут использоваться слова и сочетания, встречающиеся в тексте, внимательно перечитайте вопрос и отрывок текста, в котором содержится ответ.</w:t>
      </w:r>
    </w:p>
    <w:p w:rsidR="00E35047" w:rsidRPr="009054CD" w:rsidRDefault="00E35047" w:rsidP="009054CD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54CD">
        <w:rPr>
          <w:rFonts w:ascii="Times New Roman" w:hAnsi="Times New Roman"/>
          <w:sz w:val="26"/>
          <w:szCs w:val="26"/>
        </w:rPr>
        <w:t>Помните, что выбранный ответ должен основываться только на тексте.</w:t>
      </w:r>
    </w:p>
    <w:p w:rsidR="00E35047" w:rsidRPr="009054CD" w:rsidRDefault="00E35047" w:rsidP="009054CD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54CD">
        <w:rPr>
          <w:rFonts w:ascii="Times New Roman" w:hAnsi="Times New Roman"/>
          <w:sz w:val="26"/>
          <w:szCs w:val="26"/>
        </w:rPr>
        <w:lastRenderedPageBreak/>
        <w:t>Никогда не оставляйте ни одного вопроса без ответа. Если вы затрудняетесь в выборе ответа, исключите неподходящие, на ваш взгляд, варианты. Сделайте выбор из оставшихся.</w:t>
      </w:r>
    </w:p>
    <w:p w:rsidR="00E35047" w:rsidRPr="009054CD" w:rsidRDefault="00E35047" w:rsidP="00905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54CD">
        <w:rPr>
          <w:rFonts w:ascii="Times New Roman" w:hAnsi="Times New Roman"/>
          <w:sz w:val="26"/>
          <w:szCs w:val="26"/>
        </w:rPr>
        <w:t>В заданиях А22-А28 проверяются умения применять соответствующие лексико-грамматические знания в работе с французскими текстами.</w:t>
      </w:r>
    </w:p>
    <w:p w:rsidR="00E35047" w:rsidRPr="009054CD" w:rsidRDefault="00E35047" w:rsidP="00905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54CD">
        <w:rPr>
          <w:rFonts w:ascii="Times New Roman" w:hAnsi="Times New Roman"/>
          <w:sz w:val="26"/>
          <w:szCs w:val="26"/>
        </w:rPr>
        <w:t>Из табл</w:t>
      </w:r>
      <w:r>
        <w:rPr>
          <w:rFonts w:ascii="Times New Roman" w:hAnsi="Times New Roman"/>
          <w:sz w:val="26"/>
          <w:szCs w:val="26"/>
        </w:rPr>
        <w:t>. 16 следует, что чуть менее</w:t>
      </w:r>
      <w:r w:rsidRPr="009054C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половины</w:t>
      </w:r>
      <w:r w:rsidRPr="009054CD">
        <w:rPr>
          <w:rFonts w:ascii="Times New Roman" w:hAnsi="Times New Roman"/>
          <w:sz w:val="26"/>
          <w:szCs w:val="26"/>
        </w:rPr>
        <w:t xml:space="preserve"> экзаменуемых испытывают трудности при выполнении заданий повышенного уровня сложности. На основании приведенных данных можно сделать вывод о недостаточной степени </w:t>
      </w:r>
      <w:proofErr w:type="spellStart"/>
      <w:r w:rsidRPr="009054CD"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 w:rsidRPr="009054CD">
        <w:rPr>
          <w:rFonts w:ascii="Times New Roman" w:hAnsi="Times New Roman"/>
          <w:sz w:val="26"/>
          <w:szCs w:val="26"/>
        </w:rPr>
        <w:t xml:space="preserve"> навыка использования грамматических форм и лексических единиц.</w:t>
      </w:r>
    </w:p>
    <w:p w:rsidR="00E35047" w:rsidRPr="009054CD" w:rsidRDefault="00E35047" w:rsidP="00905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54CD">
        <w:rPr>
          <w:rFonts w:ascii="Times New Roman" w:hAnsi="Times New Roman"/>
          <w:sz w:val="26"/>
          <w:szCs w:val="26"/>
        </w:rPr>
        <w:t xml:space="preserve">При выполнении заданий А22-А28 наиболее </w:t>
      </w:r>
      <w:r w:rsidRPr="009054CD">
        <w:rPr>
          <w:rFonts w:ascii="Times New Roman" w:hAnsi="Times New Roman"/>
          <w:b/>
          <w:sz w:val="26"/>
          <w:szCs w:val="26"/>
        </w:rPr>
        <w:t>распространенными ошибками</w:t>
      </w:r>
      <w:r w:rsidRPr="009054CD">
        <w:rPr>
          <w:rFonts w:ascii="Times New Roman" w:hAnsi="Times New Roman"/>
          <w:sz w:val="26"/>
          <w:szCs w:val="26"/>
        </w:rPr>
        <w:t xml:space="preserve"> являются: выбор из предложенных вариантов ответов слова, значение которого не соответствует смыслу предложения; игнорирование подсказок в виде сочетаемости и управления слов.</w:t>
      </w:r>
    </w:p>
    <w:p w:rsidR="00E35047" w:rsidRPr="009054CD" w:rsidRDefault="00E35047" w:rsidP="00905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9054CD">
        <w:rPr>
          <w:rFonts w:ascii="Times New Roman" w:hAnsi="Times New Roman"/>
          <w:b/>
          <w:bCs/>
          <w:iCs/>
          <w:sz w:val="26"/>
          <w:szCs w:val="26"/>
        </w:rPr>
        <w:t>Рекомендации для учителей:</w:t>
      </w:r>
    </w:p>
    <w:p w:rsidR="00E35047" w:rsidRDefault="00E35047" w:rsidP="00905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54CD">
        <w:rPr>
          <w:rFonts w:ascii="Times New Roman" w:hAnsi="Times New Roman"/>
          <w:sz w:val="26"/>
          <w:szCs w:val="26"/>
        </w:rPr>
        <w:t>В ходе учебного процесса для подготовки к ЕГЭ следует использовать типы текстов, подобные тем, которые встречаются в материалах экзамена: на полное понимание текста: отрывки из произведений французских писателей. В заданиях на полное понимание текста обращать внимание учащихся на средства логической связи.</w:t>
      </w:r>
    </w:p>
    <w:p w:rsidR="00E35047" w:rsidRDefault="00E35047" w:rsidP="00A861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86126">
        <w:rPr>
          <w:rFonts w:ascii="Times New Roman" w:hAnsi="Times New Roman"/>
          <w:b/>
          <w:sz w:val="26"/>
          <w:szCs w:val="26"/>
        </w:rPr>
        <w:t>3.2. Анализ результатов выполнения заданий части В</w:t>
      </w:r>
    </w:p>
    <w:p w:rsidR="00E35047" w:rsidRDefault="00E35047" w:rsidP="00611C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6126">
        <w:rPr>
          <w:rFonts w:ascii="Times New Roman" w:hAnsi="Times New Roman"/>
          <w:sz w:val="26"/>
          <w:szCs w:val="26"/>
        </w:rPr>
        <w:t>Часть В также предполагает выполнение заданий из раздела «Чтение» (В2 – В3) и из раздела «Грамматика и лексика» (В4-В16), где проверяются те же умения, что и при выполнении заданий части А.</w:t>
      </w:r>
    </w:p>
    <w:p w:rsidR="00E35047" w:rsidRDefault="00E35047" w:rsidP="00E84C8C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Анализ выполнения заданий части</w:t>
      </w:r>
      <w:proofErr w:type="gramStart"/>
      <w:r>
        <w:rPr>
          <w:rFonts w:ascii="Times New Roman" w:hAnsi="Times New Roman"/>
          <w:b/>
          <w:sz w:val="26"/>
          <w:szCs w:val="26"/>
        </w:rPr>
        <w:t xml:space="preserve"> В</w:t>
      </w:r>
      <w:proofErr w:type="gramEnd"/>
      <w:r w:rsidR="00E84C8C" w:rsidRPr="00E84C8C">
        <w:rPr>
          <w:rFonts w:ascii="Times New Roman" w:hAnsi="Times New Roman"/>
          <w:b/>
          <w:sz w:val="26"/>
          <w:szCs w:val="26"/>
        </w:rPr>
        <w:t xml:space="preserve">                                      </w:t>
      </w:r>
      <w:r>
        <w:rPr>
          <w:rFonts w:ascii="Times New Roman" w:hAnsi="Times New Roman"/>
          <w:bCs/>
          <w:i/>
          <w:iCs/>
          <w:sz w:val="26"/>
          <w:szCs w:val="26"/>
        </w:rPr>
        <w:t>Таблица 18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6"/>
        <w:gridCol w:w="613"/>
        <w:gridCol w:w="2975"/>
        <w:gridCol w:w="2393"/>
        <w:gridCol w:w="2393"/>
      </w:tblGrid>
      <w:tr w:rsidR="00E35047" w:rsidRPr="00BD5829" w:rsidTr="00BD5829">
        <w:tc>
          <w:tcPr>
            <w:tcW w:w="1809" w:type="dxa"/>
            <w:gridSpan w:val="2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975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Кол-во прав. ответов</w:t>
            </w:r>
          </w:p>
        </w:tc>
        <w:tc>
          <w:tcPr>
            <w:tcW w:w="2393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% прав. ответов</w:t>
            </w:r>
          </w:p>
        </w:tc>
        <w:tc>
          <w:tcPr>
            <w:tcW w:w="2393" w:type="dxa"/>
            <w:vAlign w:val="center"/>
          </w:tcPr>
          <w:p w:rsidR="00E35047" w:rsidRPr="00BD5829" w:rsidRDefault="00E35047" w:rsidP="00BD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Всего</w:t>
            </w:r>
          </w:p>
        </w:tc>
      </w:tr>
      <w:tr w:rsidR="00E35047" w:rsidRPr="00BD5829" w:rsidTr="00BD5829">
        <w:tc>
          <w:tcPr>
            <w:tcW w:w="1196" w:type="dxa"/>
            <w:tcBorders>
              <w:right w:val="nil"/>
            </w:tcBorders>
            <w:vAlign w:val="center"/>
          </w:tcPr>
          <w:p w:rsidR="00E35047" w:rsidRPr="00BD5829" w:rsidRDefault="00E35047" w:rsidP="00BD58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B2</w:t>
            </w:r>
          </w:p>
        </w:tc>
        <w:tc>
          <w:tcPr>
            <w:tcW w:w="613" w:type="dxa"/>
            <w:tcBorders>
              <w:left w:val="nil"/>
            </w:tcBorders>
            <w:vAlign w:val="center"/>
          </w:tcPr>
          <w:p w:rsidR="00E35047" w:rsidRPr="00BD5829" w:rsidRDefault="00E35047" w:rsidP="00BD58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975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3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8,33</w:t>
            </w:r>
          </w:p>
        </w:tc>
        <w:tc>
          <w:tcPr>
            <w:tcW w:w="2393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E35047" w:rsidRPr="00BD5829" w:rsidTr="00BD5829">
        <w:tc>
          <w:tcPr>
            <w:tcW w:w="1196" w:type="dxa"/>
            <w:tcBorders>
              <w:right w:val="nil"/>
            </w:tcBorders>
            <w:vAlign w:val="center"/>
          </w:tcPr>
          <w:p w:rsidR="00E35047" w:rsidRPr="00BD5829" w:rsidRDefault="00E35047" w:rsidP="00BD58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В2</w:t>
            </w:r>
          </w:p>
        </w:tc>
        <w:tc>
          <w:tcPr>
            <w:tcW w:w="613" w:type="dxa"/>
            <w:tcBorders>
              <w:left w:val="nil"/>
            </w:tcBorders>
            <w:vAlign w:val="center"/>
          </w:tcPr>
          <w:p w:rsidR="00E35047" w:rsidRPr="00BD5829" w:rsidRDefault="00E35047" w:rsidP="00BD58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975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3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8,33</w:t>
            </w:r>
          </w:p>
        </w:tc>
        <w:tc>
          <w:tcPr>
            <w:tcW w:w="2393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E35047" w:rsidRPr="00BD5829" w:rsidTr="00BD5829">
        <w:tc>
          <w:tcPr>
            <w:tcW w:w="1196" w:type="dxa"/>
            <w:tcBorders>
              <w:right w:val="nil"/>
            </w:tcBorders>
            <w:vAlign w:val="center"/>
          </w:tcPr>
          <w:p w:rsidR="00E35047" w:rsidRPr="00BD5829" w:rsidRDefault="00E35047" w:rsidP="00BD58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B2</w:t>
            </w:r>
          </w:p>
        </w:tc>
        <w:tc>
          <w:tcPr>
            <w:tcW w:w="613" w:type="dxa"/>
            <w:tcBorders>
              <w:left w:val="nil"/>
            </w:tcBorders>
            <w:vAlign w:val="center"/>
          </w:tcPr>
          <w:p w:rsidR="00E35047" w:rsidRPr="00BD5829" w:rsidRDefault="00E35047" w:rsidP="00BD58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975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393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33,33</w:t>
            </w:r>
          </w:p>
        </w:tc>
        <w:tc>
          <w:tcPr>
            <w:tcW w:w="2393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E35047" w:rsidRPr="00BD5829" w:rsidTr="00BD5829">
        <w:tc>
          <w:tcPr>
            <w:tcW w:w="1196" w:type="dxa"/>
            <w:tcBorders>
              <w:right w:val="nil"/>
            </w:tcBorders>
            <w:vAlign w:val="center"/>
          </w:tcPr>
          <w:p w:rsidR="00E35047" w:rsidRPr="00BD5829" w:rsidRDefault="00E35047" w:rsidP="00BD58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B2</w:t>
            </w:r>
          </w:p>
        </w:tc>
        <w:tc>
          <w:tcPr>
            <w:tcW w:w="613" w:type="dxa"/>
            <w:tcBorders>
              <w:left w:val="nil"/>
            </w:tcBorders>
            <w:vAlign w:val="center"/>
          </w:tcPr>
          <w:p w:rsidR="00E35047" w:rsidRPr="00BD5829" w:rsidRDefault="00E35047" w:rsidP="00BD58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975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393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33,33</w:t>
            </w:r>
          </w:p>
        </w:tc>
        <w:tc>
          <w:tcPr>
            <w:tcW w:w="2393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E35047" w:rsidRPr="00BD5829" w:rsidTr="00BD5829">
        <w:tc>
          <w:tcPr>
            <w:tcW w:w="1196" w:type="dxa"/>
            <w:tcBorders>
              <w:right w:val="nil"/>
            </w:tcBorders>
            <w:vAlign w:val="center"/>
          </w:tcPr>
          <w:p w:rsidR="00E35047" w:rsidRPr="00BD5829" w:rsidRDefault="00E35047" w:rsidP="00BD58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B2</w:t>
            </w:r>
          </w:p>
        </w:tc>
        <w:tc>
          <w:tcPr>
            <w:tcW w:w="613" w:type="dxa"/>
            <w:tcBorders>
              <w:left w:val="nil"/>
            </w:tcBorders>
            <w:vAlign w:val="center"/>
          </w:tcPr>
          <w:p w:rsidR="00E35047" w:rsidRPr="00BD5829" w:rsidRDefault="00E35047" w:rsidP="00BD58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975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93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16,66</w:t>
            </w:r>
          </w:p>
        </w:tc>
        <w:tc>
          <w:tcPr>
            <w:tcW w:w="2393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E35047" w:rsidRPr="00BD5829" w:rsidTr="00BD5829">
        <w:tc>
          <w:tcPr>
            <w:tcW w:w="1196" w:type="dxa"/>
            <w:tcBorders>
              <w:right w:val="nil"/>
            </w:tcBorders>
            <w:vAlign w:val="center"/>
          </w:tcPr>
          <w:p w:rsidR="00E35047" w:rsidRPr="00BD5829" w:rsidRDefault="00E35047" w:rsidP="00BD58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B3</w:t>
            </w:r>
          </w:p>
        </w:tc>
        <w:tc>
          <w:tcPr>
            <w:tcW w:w="613" w:type="dxa"/>
            <w:tcBorders>
              <w:left w:val="nil"/>
            </w:tcBorders>
            <w:vAlign w:val="center"/>
          </w:tcPr>
          <w:p w:rsidR="00E35047" w:rsidRPr="00BD5829" w:rsidRDefault="00E35047" w:rsidP="00BD58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5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393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393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E35047" w:rsidRPr="00BD5829" w:rsidTr="00BD5829">
        <w:tc>
          <w:tcPr>
            <w:tcW w:w="1196" w:type="dxa"/>
            <w:tcBorders>
              <w:right w:val="nil"/>
            </w:tcBorders>
            <w:vAlign w:val="center"/>
          </w:tcPr>
          <w:p w:rsidR="00E35047" w:rsidRPr="00BD5829" w:rsidRDefault="00E35047" w:rsidP="00BD58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B3</w:t>
            </w:r>
          </w:p>
        </w:tc>
        <w:tc>
          <w:tcPr>
            <w:tcW w:w="613" w:type="dxa"/>
            <w:tcBorders>
              <w:left w:val="nil"/>
            </w:tcBorders>
            <w:vAlign w:val="center"/>
          </w:tcPr>
          <w:p w:rsidR="00E35047" w:rsidRPr="00BD5829" w:rsidRDefault="00E35047" w:rsidP="00BD58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975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393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33,33</w:t>
            </w:r>
          </w:p>
        </w:tc>
        <w:tc>
          <w:tcPr>
            <w:tcW w:w="2393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E35047" w:rsidRPr="00BD5829" w:rsidTr="00BD5829">
        <w:tc>
          <w:tcPr>
            <w:tcW w:w="1196" w:type="dxa"/>
            <w:tcBorders>
              <w:right w:val="nil"/>
            </w:tcBorders>
            <w:vAlign w:val="center"/>
          </w:tcPr>
          <w:p w:rsidR="00E35047" w:rsidRPr="00BD5829" w:rsidRDefault="00E35047" w:rsidP="00BD58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В3</w:t>
            </w:r>
          </w:p>
        </w:tc>
        <w:tc>
          <w:tcPr>
            <w:tcW w:w="613" w:type="dxa"/>
            <w:tcBorders>
              <w:left w:val="nil"/>
            </w:tcBorders>
            <w:vAlign w:val="center"/>
          </w:tcPr>
          <w:p w:rsidR="00E35047" w:rsidRPr="00BD5829" w:rsidRDefault="00E35047" w:rsidP="00BD58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975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93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16,66</w:t>
            </w:r>
          </w:p>
        </w:tc>
        <w:tc>
          <w:tcPr>
            <w:tcW w:w="2393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E35047" w:rsidRPr="00BD5829" w:rsidTr="00BD5829">
        <w:tc>
          <w:tcPr>
            <w:tcW w:w="1196" w:type="dxa"/>
            <w:tcBorders>
              <w:right w:val="nil"/>
            </w:tcBorders>
            <w:vAlign w:val="center"/>
          </w:tcPr>
          <w:p w:rsidR="00E35047" w:rsidRPr="00BD5829" w:rsidRDefault="00E35047" w:rsidP="00BD58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B3</w:t>
            </w:r>
          </w:p>
        </w:tc>
        <w:tc>
          <w:tcPr>
            <w:tcW w:w="613" w:type="dxa"/>
            <w:tcBorders>
              <w:left w:val="nil"/>
            </w:tcBorders>
            <w:vAlign w:val="center"/>
          </w:tcPr>
          <w:p w:rsidR="00E35047" w:rsidRPr="00BD5829" w:rsidRDefault="00E35047" w:rsidP="00BD58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975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3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8,33</w:t>
            </w:r>
          </w:p>
        </w:tc>
        <w:tc>
          <w:tcPr>
            <w:tcW w:w="2393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E35047" w:rsidRPr="00BD5829" w:rsidTr="00BD5829">
        <w:tc>
          <w:tcPr>
            <w:tcW w:w="1196" w:type="dxa"/>
            <w:tcBorders>
              <w:right w:val="nil"/>
            </w:tcBorders>
            <w:vAlign w:val="center"/>
          </w:tcPr>
          <w:p w:rsidR="00E35047" w:rsidRPr="00BD5829" w:rsidRDefault="00E35047" w:rsidP="00BD58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B3</w:t>
            </w:r>
          </w:p>
        </w:tc>
        <w:tc>
          <w:tcPr>
            <w:tcW w:w="613" w:type="dxa"/>
            <w:tcBorders>
              <w:left w:val="nil"/>
            </w:tcBorders>
            <w:vAlign w:val="center"/>
          </w:tcPr>
          <w:p w:rsidR="00E35047" w:rsidRPr="00BD5829" w:rsidRDefault="00E35047" w:rsidP="00BD58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975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93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16,66</w:t>
            </w:r>
          </w:p>
        </w:tc>
        <w:tc>
          <w:tcPr>
            <w:tcW w:w="2393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E35047" w:rsidRPr="00BD5829" w:rsidTr="00BD5829">
        <w:tc>
          <w:tcPr>
            <w:tcW w:w="1196" w:type="dxa"/>
            <w:tcBorders>
              <w:right w:val="nil"/>
            </w:tcBorders>
            <w:vAlign w:val="center"/>
          </w:tcPr>
          <w:p w:rsidR="00E35047" w:rsidRPr="00BD5829" w:rsidRDefault="00E35047" w:rsidP="00BD58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B4</w:t>
            </w:r>
          </w:p>
        </w:tc>
        <w:tc>
          <w:tcPr>
            <w:tcW w:w="613" w:type="dxa"/>
            <w:tcBorders>
              <w:left w:val="nil"/>
            </w:tcBorders>
            <w:vAlign w:val="center"/>
          </w:tcPr>
          <w:p w:rsidR="00E35047" w:rsidRPr="00BD5829" w:rsidRDefault="00E35047" w:rsidP="00BD58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5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393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58,33</w:t>
            </w:r>
          </w:p>
        </w:tc>
        <w:tc>
          <w:tcPr>
            <w:tcW w:w="2393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E35047" w:rsidRPr="00BD5829" w:rsidTr="00BD5829">
        <w:tc>
          <w:tcPr>
            <w:tcW w:w="1196" w:type="dxa"/>
            <w:tcBorders>
              <w:right w:val="nil"/>
            </w:tcBorders>
            <w:vAlign w:val="center"/>
          </w:tcPr>
          <w:p w:rsidR="00E35047" w:rsidRPr="00BD5829" w:rsidRDefault="00E35047" w:rsidP="00BD58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B5</w:t>
            </w:r>
          </w:p>
        </w:tc>
        <w:tc>
          <w:tcPr>
            <w:tcW w:w="613" w:type="dxa"/>
            <w:tcBorders>
              <w:left w:val="nil"/>
            </w:tcBorders>
            <w:vAlign w:val="center"/>
          </w:tcPr>
          <w:p w:rsidR="00E35047" w:rsidRPr="00BD5829" w:rsidRDefault="00E35047" w:rsidP="00BD58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5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393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58,33</w:t>
            </w:r>
          </w:p>
        </w:tc>
        <w:tc>
          <w:tcPr>
            <w:tcW w:w="2393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E35047" w:rsidRPr="00BD5829" w:rsidTr="00BD5829">
        <w:tc>
          <w:tcPr>
            <w:tcW w:w="1196" w:type="dxa"/>
            <w:tcBorders>
              <w:right w:val="nil"/>
            </w:tcBorders>
            <w:vAlign w:val="center"/>
          </w:tcPr>
          <w:p w:rsidR="00E35047" w:rsidRPr="00BD5829" w:rsidRDefault="00E35047" w:rsidP="00BD58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B6</w:t>
            </w:r>
          </w:p>
        </w:tc>
        <w:tc>
          <w:tcPr>
            <w:tcW w:w="613" w:type="dxa"/>
            <w:tcBorders>
              <w:left w:val="nil"/>
            </w:tcBorders>
            <w:vAlign w:val="center"/>
          </w:tcPr>
          <w:p w:rsidR="00E35047" w:rsidRPr="00BD5829" w:rsidRDefault="00E35047" w:rsidP="00BD58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5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393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393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E35047" w:rsidRPr="00BD5829" w:rsidTr="00BD5829">
        <w:tc>
          <w:tcPr>
            <w:tcW w:w="1196" w:type="dxa"/>
            <w:tcBorders>
              <w:right w:val="nil"/>
            </w:tcBorders>
            <w:vAlign w:val="center"/>
          </w:tcPr>
          <w:p w:rsidR="00E35047" w:rsidRPr="00BD5829" w:rsidRDefault="00E35047" w:rsidP="00BD58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B7</w:t>
            </w:r>
          </w:p>
        </w:tc>
        <w:tc>
          <w:tcPr>
            <w:tcW w:w="613" w:type="dxa"/>
            <w:tcBorders>
              <w:left w:val="nil"/>
            </w:tcBorders>
            <w:vAlign w:val="center"/>
          </w:tcPr>
          <w:p w:rsidR="00E35047" w:rsidRPr="00BD5829" w:rsidRDefault="00E35047" w:rsidP="00BD58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5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393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2393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E35047" w:rsidRPr="00BD5829" w:rsidTr="00BD5829">
        <w:tc>
          <w:tcPr>
            <w:tcW w:w="1196" w:type="dxa"/>
            <w:tcBorders>
              <w:right w:val="nil"/>
            </w:tcBorders>
            <w:vAlign w:val="center"/>
          </w:tcPr>
          <w:p w:rsidR="00E35047" w:rsidRPr="00BD5829" w:rsidRDefault="00E35047" w:rsidP="00BD58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B8</w:t>
            </w:r>
          </w:p>
        </w:tc>
        <w:tc>
          <w:tcPr>
            <w:tcW w:w="613" w:type="dxa"/>
            <w:tcBorders>
              <w:left w:val="nil"/>
            </w:tcBorders>
            <w:vAlign w:val="center"/>
          </w:tcPr>
          <w:p w:rsidR="00E35047" w:rsidRPr="00BD5829" w:rsidRDefault="00E35047" w:rsidP="00BD58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5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393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58,33</w:t>
            </w:r>
          </w:p>
        </w:tc>
        <w:tc>
          <w:tcPr>
            <w:tcW w:w="2393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E35047" w:rsidRPr="00BD5829" w:rsidTr="00BD5829">
        <w:tc>
          <w:tcPr>
            <w:tcW w:w="1196" w:type="dxa"/>
            <w:tcBorders>
              <w:right w:val="nil"/>
            </w:tcBorders>
            <w:vAlign w:val="center"/>
          </w:tcPr>
          <w:p w:rsidR="00E35047" w:rsidRPr="00BD5829" w:rsidRDefault="00E35047" w:rsidP="00BD58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B9</w:t>
            </w:r>
          </w:p>
        </w:tc>
        <w:tc>
          <w:tcPr>
            <w:tcW w:w="613" w:type="dxa"/>
            <w:tcBorders>
              <w:left w:val="nil"/>
            </w:tcBorders>
            <w:vAlign w:val="center"/>
          </w:tcPr>
          <w:p w:rsidR="00E35047" w:rsidRPr="00BD5829" w:rsidRDefault="00E35047" w:rsidP="00BD58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5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393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83,33</w:t>
            </w:r>
          </w:p>
        </w:tc>
        <w:tc>
          <w:tcPr>
            <w:tcW w:w="2393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E35047" w:rsidRPr="00BD5829" w:rsidTr="00BD5829">
        <w:tc>
          <w:tcPr>
            <w:tcW w:w="1196" w:type="dxa"/>
            <w:tcBorders>
              <w:right w:val="nil"/>
            </w:tcBorders>
            <w:vAlign w:val="center"/>
          </w:tcPr>
          <w:p w:rsidR="00E35047" w:rsidRPr="00BD5829" w:rsidRDefault="00E35047" w:rsidP="00BD58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B10</w:t>
            </w:r>
          </w:p>
        </w:tc>
        <w:tc>
          <w:tcPr>
            <w:tcW w:w="613" w:type="dxa"/>
            <w:tcBorders>
              <w:left w:val="nil"/>
            </w:tcBorders>
            <w:vAlign w:val="center"/>
          </w:tcPr>
          <w:p w:rsidR="00E35047" w:rsidRPr="00BD5829" w:rsidRDefault="00E35047" w:rsidP="00BD58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5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3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8,33</w:t>
            </w:r>
          </w:p>
        </w:tc>
        <w:tc>
          <w:tcPr>
            <w:tcW w:w="2393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E35047" w:rsidRPr="00BD5829" w:rsidTr="00BD5829">
        <w:tc>
          <w:tcPr>
            <w:tcW w:w="1196" w:type="dxa"/>
            <w:tcBorders>
              <w:right w:val="nil"/>
            </w:tcBorders>
            <w:vAlign w:val="center"/>
          </w:tcPr>
          <w:p w:rsidR="00E35047" w:rsidRPr="00BD5829" w:rsidRDefault="00E35047" w:rsidP="00BD58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B11</w:t>
            </w:r>
          </w:p>
        </w:tc>
        <w:tc>
          <w:tcPr>
            <w:tcW w:w="613" w:type="dxa"/>
            <w:tcBorders>
              <w:left w:val="nil"/>
            </w:tcBorders>
            <w:vAlign w:val="center"/>
          </w:tcPr>
          <w:p w:rsidR="00E35047" w:rsidRPr="00BD5829" w:rsidRDefault="00E35047" w:rsidP="00BD58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5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93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16,66</w:t>
            </w:r>
          </w:p>
        </w:tc>
        <w:tc>
          <w:tcPr>
            <w:tcW w:w="2393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E35047" w:rsidRPr="00BD5829" w:rsidTr="00BD5829">
        <w:tc>
          <w:tcPr>
            <w:tcW w:w="1196" w:type="dxa"/>
            <w:tcBorders>
              <w:right w:val="nil"/>
            </w:tcBorders>
            <w:vAlign w:val="center"/>
          </w:tcPr>
          <w:p w:rsidR="00E35047" w:rsidRPr="00BD5829" w:rsidRDefault="00E35047" w:rsidP="00BD58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B12</w:t>
            </w:r>
          </w:p>
        </w:tc>
        <w:tc>
          <w:tcPr>
            <w:tcW w:w="613" w:type="dxa"/>
            <w:tcBorders>
              <w:left w:val="nil"/>
            </w:tcBorders>
            <w:vAlign w:val="center"/>
          </w:tcPr>
          <w:p w:rsidR="00E35047" w:rsidRPr="00BD5829" w:rsidRDefault="00E35047" w:rsidP="00BD58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5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93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16,66</w:t>
            </w:r>
          </w:p>
        </w:tc>
        <w:tc>
          <w:tcPr>
            <w:tcW w:w="2393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E35047" w:rsidRPr="00BD5829" w:rsidTr="00BD5829">
        <w:tc>
          <w:tcPr>
            <w:tcW w:w="1196" w:type="dxa"/>
            <w:tcBorders>
              <w:right w:val="nil"/>
            </w:tcBorders>
            <w:vAlign w:val="center"/>
          </w:tcPr>
          <w:p w:rsidR="00E35047" w:rsidRPr="00BD5829" w:rsidRDefault="00E35047" w:rsidP="00BD58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B13</w:t>
            </w:r>
          </w:p>
        </w:tc>
        <w:tc>
          <w:tcPr>
            <w:tcW w:w="613" w:type="dxa"/>
            <w:tcBorders>
              <w:left w:val="nil"/>
            </w:tcBorders>
            <w:vAlign w:val="center"/>
          </w:tcPr>
          <w:p w:rsidR="00E35047" w:rsidRPr="00BD5829" w:rsidRDefault="00E35047" w:rsidP="00BD58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5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93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16,66</w:t>
            </w:r>
          </w:p>
        </w:tc>
        <w:tc>
          <w:tcPr>
            <w:tcW w:w="2393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E35047" w:rsidRPr="00BD5829" w:rsidTr="00BD5829">
        <w:tc>
          <w:tcPr>
            <w:tcW w:w="1196" w:type="dxa"/>
            <w:tcBorders>
              <w:right w:val="nil"/>
            </w:tcBorders>
            <w:vAlign w:val="center"/>
          </w:tcPr>
          <w:p w:rsidR="00E35047" w:rsidRPr="00BD5829" w:rsidRDefault="00E35047" w:rsidP="00BD58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В14</w:t>
            </w:r>
          </w:p>
        </w:tc>
        <w:tc>
          <w:tcPr>
            <w:tcW w:w="613" w:type="dxa"/>
            <w:tcBorders>
              <w:left w:val="nil"/>
            </w:tcBorders>
            <w:vAlign w:val="center"/>
          </w:tcPr>
          <w:p w:rsidR="00E35047" w:rsidRPr="00BD5829" w:rsidRDefault="00E35047" w:rsidP="00BD58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5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393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393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E35047" w:rsidRPr="00BD5829" w:rsidTr="00BD5829">
        <w:tc>
          <w:tcPr>
            <w:tcW w:w="1196" w:type="dxa"/>
            <w:tcBorders>
              <w:right w:val="nil"/>
            </w:tcBorders>
            <w:vAlign w:val="center"/>
          </w:tcPr>
          <w:p w:rsidR="00E35047" w:rsidRPr="00BD5829" w:rsidRDefault="00E35047" w:rsidP="00BD58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В15</w:t>
            </w:r>
          </w:p>
        </w:tc>
        <w:tc>
          <w:tcPr>
            <w:tcW w:w="613" w:type="dxa"/>
            <w:tcBorders>
              <w:left w:val="nil"/>
            </w:tcBorders>
            <w:vAlign w:val="center"/>
          </w:tcPr>
          <w:p w:rsidR="00E35047" w:rsidRPr="00BD5829" w:rsidRDefault="00E35047" w:rsidP="00BD58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5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393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393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E35047" w:rsidRPr="00BD5829" w:rsidTr="00BD5829">
        <w:tc>
          <w:tcPr>
            <w:tcW w:w="1196" w:type="dxa"/>
            <w:tcBorders>
              <w:right w:val="nil"/>
            </w:tcBorders>
            <w:vAlign w:val="center"/>
          </w:tcPr>
          <w:p w:rsidR="00E35047" w:rsidRPr="00BD5829" w:rsidRDefault="00E35047" w:rsidP="00BD58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В16</w:t>
            </w:r>
          </w:p>
        </w:tc>
        <w:tc>
          <w:tcPr>
            <w:tcW w:w="613" w:type="dxa"/>
            <w:tcBorders>
              <w:left w:val="nil"/>
            </w:tcBorders>
            <w:vAlign w:val="center"/>
          </w:tcPr>
          <w:p w:rsidR="00E35047" w:rsidRPr="00BD5829" w:rsidRDefault="00E35047" w:rsidP="00BD58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5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93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16,66</w:t>
            </w:r>
          </w:p>
        </w:tc>
        <w:tc>
          <w:tcPr>
            <w:tcW w:w="2393" w:type="dxa"/>
            <w:vAlign w:val="center"/>
          </w:tcPr>
          <w:p w:rsidR="00E35047" w:rsidRPr="00BD5829" w:rsidRDefault="00E35047" w:rsidP="00BD5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</w:tbl>
    <w:p w:rsidR="00E84C8C" w:rsidRDefault="00E84C8C" w:rsidP="00F00B60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en-US"/>
        </w:rPr>
      </w:pPr>
    </w:p>
    <w:p w:rsidR="00E84C8C" w:rsidRDefault="00E84C8C" w:rsidP="00F00B60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en-US"/>
        </w:rPr>
      </w:pPr>
    </w:p>
    <w:p w:rsidR="00E35047" w:rsidRPr="00BE46C4" w:rsidRDefault="00E35047" w:rsidP="00F00B60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BE46C4">
        <w:rPr>
          <w:rFonts w:ascii="Times New Roman" w:hAnsi="Times New Roman"/>
          <w:i/>
          <w:sz w:val="24"/>
          <w:szCs w:val="24"/>
        </w:rPr>
        <w:lastRenderedPageBreak/>
        <w:t>Таблица 19</w:t>
      </w:r>
    </w:p>
    <w:p w:rsidR="00E35047" w:rsidRPr="00F00B60" w:rsidRDefault="00E35047" w:rsidP="00BE46C4">
      <w:pPr>
        <w:spacing w:after="0" w:line="240" w:lineRule="auto"/>
        <w:ind w:firstLine="14"/>
        <w:jc w:val="center"/>
        <w:rPr>
          <w:rFonts w:ascii="Times New Roman" w:hAnsi="Times New Roman"/>
          <w:b/>
          <w:sz w:val="26"/>
          <w:szCs w:val="26"/>
        </w:rPr>
      </w:pPr>
      <w:r w:rsidRPr="00F00B60">
        <w:rPr>
          <w:rFonts w:ascii="Times New Roman" w:hAnsi="Times New Roman"/>
          <w:b/>
          <w:bCs/>
          <w:sz w:val="26"/>
          <w:szCs w:val="26"/>
        </w:rPr>
        <w:t>Статистика выполнения выпускниками заданий части</w:t>
      </w:r>
      <w:proofErr w:type="gramStart"/>
      <w:r w:rsidRPr="00F00B60">
        <w:rPr>
          <w:rFonts w:ascii="Times New Roman" w:hAnsi="Times New Roman"/>
          <w:b/>
          <w:bCs/>
          <w:sz w:val="26"/>
          <w:szCs w:val="26"/>
        </w:rPr>
        <w:t xml:space="preserve"> В</w:t>
      </w:r>
      <w:proofErr w:type="gramEnd"/>
    </w:p>
    <w:p w:rsidR="00E35047" w:rsidRDefault="00D1460A" w:rsidP="00FD5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724525" cy="3819525"/>
            <wp:effectExtent l="0" t="0" r="9525" b="9525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35047" w:rsidRDefault="00E35047" w:rsidP="00FD5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5C28">
        <w:rPr>
          <w:rFonts w:ascii="Times New Roman" w:hAnsi="Times New Roman"/>
          <w:sz w:val="26"/>
          <w:szCs w:val="26"/>
        </w:rPr>
        <w:t>Анализ выполнения заданий части В выявил, что наибольшие затруднения в разделе «Чтение» вызывает задание повышенного уровня сложности В3 на восстановление структурно-смысловых связей в тексте.</w:t>
      </w:r>
    </w:p>
    <w:p w:rsidR="00E35047" w:rsidRPr="00F00B60" w:rsidRDefault="00E35047" w:rsidP="00E84C8C">
      <w:pPr>
        <w:spacing w:after="0" w:line="240" w:lineRule="auto"/>
        <w:ind w:right="-148" w:firstLine="42"/>
        <w:jc w:val="center"/>
        <w:rPr>
          <w:rFonts w:ascii="Times New Roman" w:hAnsi="Times New Roman"/>
          <w:b/>
          <w:sz w:val="26"/>
          <w:szCs w:val="26"/>
        </w:rPr>
      </w:pPr>
      <w:r w:rsidRPr="00F00B60">
        <w:rPr>
          <w:rFonts w:ascii="Times New Roman" w:hAnsi="Times New Roman"/>
          <w:b/>
          <w:bCs/>
          <w:sz w:val="26"/>
          <w:szCs w:val="26"/>
        </w:rPr>
        <w:t xml:space="preserve">Статистика выполнения выпускниками </w:t>
      </w:r>
      <w:r>
        <w:rPr>
          <w:rFonts w:ascii="Times New Roman" w:hAnsi="Times New Roman"/>
          <w:b/>
          <w:bCs/>
          <w:sz w:val="26"/>
          <w:szCs w:val="26"/>
        </w:rPr>
        <w:t>заданий В2-В3 в 2014-2015г.г.</w:t>
      </w:r>
      <w:r w:rsidR="00E84C8C" w:rsidRPr="00E84C8C">
        <w:rPr>
          <w:rFonts w:ascii="Times New Roman" w:hAnsi="Times New Roman"/>
          <w:i/>
          <w:sz w:val="26"/>
          <w:szCs w:val="26"/>
        </w:rPr>
        <w:t xml:space="preserve"> </w:t>
      </w:r>
      <w:r w:rsidR="00E84C8C">
        <w:rPr>
          <w:rFonts w:ascii="Times New Roman" w:hAnsi="Times New Roman"/>
          <w:i/>
          <w:sz w:val="26"/>
          <w:szCs w:val="26"/>
        </w:rPr>
        <w:t>Таблица 20</w:t>
      </w:r>
    </w:p>
    <w:p w:rsidR="00E35047" w:rsidRDefault="00D1460A" w:rsidP="00BE46C4">
      <w:pPr>
        <w:autoSpaceDE w:val="0"/>
        <w:autoSpaceDN w:val="0"/>
        <w:adjustRightInd w:val="0"/>
        <w:spacing w:after="0" w:line="240" w:lineRule="auto"/>
        <w:ind w:firstLine="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drawing>
          <wp:inline distT="0" distB="0" distL="0" distR="0">
            <wp:extent cx="5953125" cy="4791075"/>
            <wp:effectExtent l="0" t="0" r="9525" b="9525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35047" w:rsidRDefault="00E35047" w:rsidP="00281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5C28">
        <w:rPr>
          <w:rFonts w:ascii="Times New Roman" w:hAnsi="Times New Roman"/>
          <w:sz w:val="26"/>
          <w:szCs w:val="26"/>
        </w:rPr>
        <w:t>Наибольшее количество уч</w:t>
      </w:r>
      <w:r>
        <w:rPr>
          <w:rFonts w:ascii="Times New Roman" w:hAnsi="Times New Roman"/>
          <w:sz w:val="26"/>
          <w:szCs w:val="26"/>
        </w:rPr>
        <w:t>ащихся получило за это задание 2</w:t>
      </w:r>
      <w:r w:rsidRPr="00FD5C28">
        <w:rPr>
          <w:rFonts w:ascii="Times New Roman" w:hAnsi="Times New Roman"/>
          <w:sz w:val="26"/>
          <w:szCs w:val="26"/>
        </w:rPr>
        <w:t xml:space="preserve"> балл</w:t>
      </w:r>
      <w:r>
        <w:rPr>
          <w:rFonts w:ascii="Times New Roman" w:hAnsi="Times New Roman"/>
          <w:sz w:val="26"/>
          <w:szCs w:val="26"/>
        </w:rPr>
        <w:t>а (33,33% испытуемых) и 1 балл (25% испытуемых)</w:t>
      </w:r>
      <w:r w:rsidRPr="00FD5C28">
        <w:rPr>
          <w:rFonts w:ascii="Times New Roman" w:hAnsi="Times New Roman"/>
          <w:sz w:val="26"/>
          <w:szCs w:val="26"/>
        </w:rPr>
        <w:t xml:space="preserve"> из 6 возможных</w:t>
      </w:r>
      <w:r>
        <w:rPr>
          <w:rFonts w:ascii="Times New Roman" w:hAnsi="Times New Roman"/>
          <w:sz w:val="26"/>
          <w:szCs w:val="26"/>
        </w:rPr>
        <w:t xml:space="preserve">. Полностью справились с заданием повышенного уровня 16,66% выпускников, набравших максимально возможный балл за это задание. </w:t>
      </w:r>
      <w:r w:rsidRPr="00FD5C28">
        <w:rPr>
          <w:rFonts w:ascii="Times New Roman" w:hAnsi="Times New Roman"/>
          <w:sz w:val="26"/>
          <w:szCs w:val="26"/>
        </w:rPr>
        <w:t xml:space="preserve">Таким образом, задание повышенного уровня по чтению В3 объективно является </w:t>
      </w:r>
      <w:r>
        <w:rPr>
          <w:rFonts w:ascii="Times New Roman" w:hAnsi="Times New Roman"/>
          <w:sz w:val="26"/>
          <w:szCs w:val="26"/>
        </w:rPr>
        <w:t>одним из самых сложных</w:t>
      </w:r>
      <w:r w:rsidRPr="00FD5C28">
        <w:rPr>
          <w:rFonts w:ascii="Times New Roman" w:hAnsi="Times New Roman"/>
          <w:sz w:val="26"/>
          <w:szCs w:val="26"/>
        </w:rPr>
        <w:t xml:space="preserve"> э</w:t>
      </w:r>
      <w:r>
        <w:rPr>
          <w:rFonts w:ascii="Times New Roman" w:hAnsi="Times New Roman"/>
          <w:sz w:val="26"/>
          <w:szCs w:val="26"/>
        </w:rPr>
        <w:t>кзаменационных заданий.</w:t>
      </w:r>
      <w:r w:rsidRPr="00FD5C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Тем не менее, как видно из таблицы 20, в этом году учащиеся лучше справились с заданием В3.</w:t>
      </w:r>
    </w:p>
    <w:p w:rsidR="00E35047" w:rsidRPr="00FD5C28" w:rsidRDefault="00E35047" w:rsidP="00FD5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5C28">
        <w:rPr>
          <w:rFonts w:ascii="Times New Roman" w:hAnsi="Times New Roman"/>
          <w:sz w:val="26"/>
          <w:szCs w:val="26"/>
        </w:rPr>
        <w:t xml:space="preserve"> В качестве </w:t>
      </w:r>
      <w:r w:rsidRPr="00FD5C28">
        <w:rPr>
          <w:rFonts w:ascii="Times New Roman" w:hAnsi="Times New Roman"/>
          <w:b/>
          <w:bCs/>
          <w:i/>
          <w:iCs/>
          <w:sz w:val="26"/>
          <w:szCs w:val="26"/>
        </w:rPr>
        <w:t>типичных ошибок</w:t>
      </w:r>
      <w:r w:rsidRPr="00FD5C28">
        <w:rPr>
          <w:rFonts w:ascii="Times New Roman" w:hAnsi="Times New Roman"/>
          <w:sz w:val="26"/>
          <w:szCs w:val="26"/>
        </w:rPr>
        <w:t xml:space="preserve">, встречающихся в данном разделе экзамена, можно указать следующие: неправильное занесение ответов в бланк ответов; использование в ответе </w:t>
      </w:r>
      <w:proofErr w:type="spellStart"/>
      <w:r w:rsidRPr="00FD5C28">
        <w:rPr>
          <w:rFonts w:ascii="Times New Roman" w:hAnsi="Times New Roman"/>
          <w:sz w:val="26"/>
          <w:szCs w:val="26"/>
        </w:rPr>
        <w:t>большего⁄меньшего</w:t>
      </w:r>
      <w:proofErr w:type="spellEnd"/>
      <w:r w:rsidRPr="00FD5C28">
        <w:rPr>
          <w:rFonts w:ascii="Times New Roman" w:hAnsi="Times New Roman"/>
          <w:sz w:val="26"/>
          <w:szCs w:val="26"/>
        </w:rPr>
        <w:t xml:space="preserve"> числа букв; использование одной и той же буквы дважды. В задании В2 трудности в понимании названий некоторых рубрик. Соотнесение микротекста и названия рубрики лишь на том основании, что в тексте встречаются такие же слова, что и в наименовании рубрики. При этом не улавливается общий смысл текста, что ведёт к неправильному выбору. В задании В3 учащиеся не обращают внимания на подсказки в виде грамматической структуры предложения, в силу чего выбирается вариант, противоречащий законам грамматики. Экзаменуемые не рассматривают текст задания как связный контекст, а ориентируются на отдельные фразы.</w:t>
      </w:r>
    </w:p>
    <w:p w:rsidR="00E35047" w:rsidRPr="00FD5C28" w:rsidRDefault="00E35047" w:rsidP="00FD5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FD5C28">
        <w:rPr>
          <w:rFonts w:ascii="Times New Roman" w:hAnsi="Times New Roman"/>
          <w:sz w:val="26"/>
          <w:szCs w:val="26"/>
        </w:rPr>
        <w:t xml:space="preserve">При подготовке учащихся к выполнению заданий раздела «Чтение» ЕГЭ по французскому языку могут быть полезны следующие </w:t>
      </w:r>
      <w:r w:rsidRPr="00FD5C28">
        <w:rPr>
          <w:rFonts w:ascii="Times New Roman" w:hAnsi="Times New Roman"/>
          <w:b/>
          <w:bCs/>
          <w:i/>
          <w:iCs/>
          <w:sz w:val="26"/>
          <w:szCs w:val="26"/>
        </w:rPr>
        <w:t>рекомендации для учащихся:</w:t>
      </w:r>
    </w:p>
    <w:p w:rsidR="00E35047" w:rsidRPr="00FD5C28" w:rsidRDefault="00E35047" w:rsidP="00FD5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FD5C28">
        <w:rPr>
          <w:rFonts w:ascii="Times New Roman" w:hAnsi="Times New Roman"/>
          <w:b/>
          <w:bCs/>
          <w:sz w:val="26"/>
          <w:szCs w:val="26"/>
        </w:rPr>
        <w:t>Задание на установление соответствия (В2)</w:t>
      </w:r>
    </w:p>
    <w:p w:rsidR="00E35047" w:rsidRPr="00FD5C28" w:rsidRDefault="00E35047" w:rsidP="00FD5C2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5C28">
        <w:rPr>
          <w:rFonts w:ascii="Times New Roman" w:hAnsi="Times New Roman"/>
          <w:sz w:val="26"/>
          <w:szCs w:val="26"/>
        </w:rPr>
        <w:t>Быстро прочитайте микротексты, чтобы понять, о чем они.</w:t>
      </w:r>
    </w:p>
    <w:p w:rsidR="00E35047" w:rsidRPr="00FD5C28" w:rsidRDefault="00E35047" w:rsidP="00FD5C28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5C28">
        <w:rPr>
          <w:rFonts w:ascii="Times New Roman" w:hAnsi="Times New Roman"/>
          <w:sz w:val="26"/>
          <w:szCs w:val="26"/>
        </w:rPr>
        <w:lastRenderedPageBreak/>
        <w:t>Не обращайте внимания на незнакомые слова, если они не мешают понимать основную мысль.</w:t>
      </w:r>
    </w:p>
    <w:p w:rsidR="00E35047" w:rsidRPr="00FD5C28" w:rsidRDefault="00E35047" w:rsidP="00FD5C28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5C28">
        <w:rPr>
          <w:rFonts w:ascii="Times New Roman" w:hAnsi="Times New Roman"/>
          <w:sz w:val="26"/>
          <w:szCs w:val="26"/>
        </w:rPr>
        <w:t>Внимательно прочитайте заголовки и выделите в них ключевые слова.</w:t>
      </w:r>
    </w:p>
    <w:p w:rsidR="00E35047" w:rsidRPr="00FD5C28" w:rsidRDefault="00E35047" w:rsidP="00FD5C28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5C28">
        <w:rPr>
          <w:rFonts w:ascii="Times New Roman" w:hAnsi="Times New Roman"/>
          <w:sz w:val="26"/>
          <w:szCs w:val="26"/>
        </w:rPr>
        <w:t>После этого вернитесь к микротекстам и внимательно прочитайте в каждом из них первое или последнее предложение, где обычно авторы дают тему/основную мысль текста.</w:t>
      </w:r>
    </w:p>
    <w:p w:rsidR="00E35047" w:rsidRPr="00FD5C28" w:rsidRDefault="00E35047" w:rsidP="00FD5C28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5C28">
        <w:rPr>
          <w:rFonts w:ascii="Times New Roman" w:hAnsi="Times New Roman"/>
          <w:sz w:val="26"/>
          <w:szCs w:val="26"/>
        </w:rPr>
        <w:t>Выделите в тексте ключевые слова или фразы и соотнесите их с ключевыми словами в заголовке.</w:t>
      </w:r>
    </w:p>
    <w:p w:rsidR="00E35047" w:rsidRPr="00FD5C28" w:rsidRDefault="00E35047" w:rsidP="00FD5C28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5C28">
        <w:rPr>
          <w:rFonts w:ascii="Times New Roman" w:hAnsi="Times New Roman"/>
          <w:sz w:val="26"/>
          <w:szCs w:val="26"/>
        </w:rPr>
        <w:t>В списке А-Н подберите рубрику, соответствующую, по-вашему, тому или иному тексту.</w:t>
      </w:r>
    </w:p>
    <w:p w:rsidR="00E35047" w:rsidRPr="00FD5C28" w:rsidRDefault="00E35047" w:rsidP="00FD5C2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5C28">
        <w:rPr>
          <w:rFonts w:ascii="Times New Roman" w:hAnsi="Times New Roman"/>
          <w:sz w:val="26"/>
          <w:szCs w:val="26"/>
        </w:rPr>
        <w:t>Не забывайте, что одна рубрика лишняя.</w:t>
      </w:r>
    </w:p>
    <w:p w:rsidR="00E35047" w:rsidRPr="00FD5C28" w:rsidRDefault="00E35047" w:rsidP="00FD5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FD5C28">
        <w:rPr>
          <w:rFonts w:ascii="Times New Roman" w:hAnsi="Times New Roman"/>
          <w:b/>
          <w:bCs/>
          <w:sz w:val="26"/>
          <w:szCs w:val="26"/>
        </w:rPr>
        <w:t>Задание В3 на заполнение пропусков для восстановления структурно-смысловых связей текста</w:t>
      </w:r>
    </w:p>
    <w:p w:rsidR="00E35047" w:rsidRPr="00FD5C28" w:rsidRDefault="00E35047" w:rsidP="00FD5C2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5C28">
        <w:rPr>
          <w:rFonts w:ascii="Times New Roman" w:hAnsi="Times New Roman"/>
          <w:sz w:val="26"/>
          <w:szCs w:val="26"/>
        </w:rPr>
        <w:t>Быстро прочитайте текст, чтобы понять, о чем он.</w:t>
      </w:r>
    </w:p>
    <w:p w:rsidR="00E35047" w:rsidRPr="00FD5C28" w:rsidRDefault="00E35047" w:rsidP="00FD5C2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5C28">
        <w:rPr>
          <w:rFonts w:ascii="Times New Roman" w:hAnsi="Times New Roman"/>
          <w:sz w:val="26"/>
          <w:szCs w:val="26"/>
        </w:rPr>
        <w:t>Внимательно прочитайте части предложения, которыми следует заполнить пропуски.</w:t>
      </w:r>
    </w:p>
    <w:p w:rsidR="00E35047" w:rsidRPr="00FD5C28" w:rsidRDefault="00E35047" w:rsidP="00FD5C28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5C28">
        <w:rPr>
          <w:rFonts w:ascii="Times New Roman" w:hAnsi="Times New Roman"/>
          <w:sz w:val="26"/>
          <w:szCs w:val="26"/>
        </w:rPr>
        <w:t>Старайтесь заполнять пропуски частями предложений последовательно. Для этого внимательно прочитайте предложения до и после пропуска.</w:t>
      </w:r>
    </w:p>
    <w:p w:rsidR="00E35047" w:rsidRPr="00FD5C28" w:rsidRDefault="00E35047" w:rsidP="00FD5C28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5C28">
        <w:rPr>
          <w:rFonts w:ascii="Times New Roman" w:hAnsi="Times New Roman"/>
          <w:sz w:val="26"/>
          <w:szCs w:val="26"/>
        </w:rPr>
        <w:t>Выделите слова/словосочетания в частях предложений и проанализируйте слова/словосочетания, к которым они могут относиться в тексте.</w:t>
      </w:r>
    </w:p>
    <w:p w:rsidR="00E35047" w:rsidRPr="00FD5C28" w:rsidRDefault="00E35047" w:rsidP="00FD5C2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5C28">
        <w:rPr>
          <w:rFonts w:ascii="Times New Roman" w:hAnsi="Times New Roman"/>
          <w:sz w:val="26"/>
          <w:szCs w:val="26"/>
        </w:rPr>
        <w:t>Решите, какими частями предложений вы заполните пропуск.</w:t>
      </w:r>
    </w:p>
    <w:p w:rsidR="00E35047" w:rsidRPr="00FD5C28" w:rsidRDefault="00E35047" w:rsidP="00FD5C2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5C28">
        <w:rPr>
          <w:rFonts w:ascii="Times New Roman" w:hAnsi="Times New Roman"/>
          <w:sz w:val="26"/>
          <w:szCs w:val="26"/>
        </w:rPr>
        <w:t>Если у вас возникло желание употребить какую-то часть предложения ещё раз − перечитайте текст.</w:t>
      </w:r>
    </w:p>
    <w:p w:rsidR="00E35047" w:rsidRPr="00FD5C28" w:rsidRDefault="00E35047" w:rsidP="00FD5C2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5C28">
        <w:rPr>
          <w:rFonts w:ascii="Times New Roman" w:hAnsi="Times New Roman"/>
          <w:sz w:val="26"/>
          <w:szCs w:val="26"/>
        </w:rPr>
        <w:t>Чтобы видеть, какие части предложения вы ещё не использовали, вычёркивайте уже использованные буквы.</w:t>
      </w:r>
    </w:p>
    <w:p w:rsidR="00E35047" w:rsidRPr="00FD5C28" w:rsidRDefault="00E35047" w:rsidP="00FD5C2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5C28">
        <w:rPr>
          <w:rFonts w:ascii="Times New Roman" w:hAnsi="Times New Roman"/>
          <w:sz w:val="26"/>
          <w:szCs w:val="26"/>
        </w:rPr>
        <w:t>Если вы затрудняетесь в выборе, поставьте букву наугад, но не оставляйте в бланке ответов соответствующую клетку незаполненной.</w:t>
      </w:r>
    </w:p>
    <w:p w:rsidR="00E35047" w:rsidRPr="00FD5C28" w:rsidRDefault="00E35047" w:rsidP="00FD5C2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5C28">
        <w:rPr>
          <w:rFonts w:ascii="Times New Roman" w:hAnsi="Times New Roman"/>
          <w:sz w:val="26"/>
          <w:szCs w:val="26"/>
        </w:rPr>
        <w:t>Обратите внимание, что одна часть предложения лишняя. Её не нужно использовать.</w:t>
      </w:r>
    </w:p>
    <w:p w:rsidR="00E35047" w:rsidRPr="00FD5C28" w:rsidRDefault="00E35047" w:rsidP="00FD5C2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5C28">
        <w:rPr>
          <w:rFonts w:ascii="Times New Roman" w:hAnsi="Times New Roman"/>
          <w:sz w:val="26"/>
          <w:szCs w:val="26"/>
        </w:rPr>
        <w:t>По окончании выполнения задания прочитайте текст с заполненными частями предложения и убедитесь, что повествование логично.</w:t>
      </w:r>
    </w:p>
    <w:p w:rsidR="00E35047" w:rsidRPr="00FD5C28" w:rsidRDefault="00E35047" w:rsidP="00FD5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FD5C28">
        <w:rPr>
          <w:rFonts w:ascii="Times New Roman" w:hAnsi="Times New Roman"/>
          <w:b/>
          <w:bCs/>
          <w:iCs/>
          <w:sz w:val="26"/>
          <w:szCs w:val="26"/>
        </w:rPr>
        <w:t>Рекомендации для учителей:</w:t>
      </w:r>
    </w:p>
    <w:p w:rsidR="00E35047" w:rsidRPr="00FD5C28" w:rsidRDefault="00E35047" w:rsidP="00FD5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5C28">
        <w:rPr>
          <w:rFonts w:ascii="Times New Roman" w:hAnsi="Times New Roman"/>
          <w:sz w:val="26"/>
          <w:szCs w:val="26"/>
        </w:rPr>
        <w:t>1. В ходе учебного процесса для подготовки к ЕГЭ следует использовать типы текстов, подобные тем, которые встречаются в материалах экзамена:</w:t>
      </w:r>
    </w:p>
    <w:p w:rsidR="00E35047" w:rsidRPr="00FD5C28" w:rsidRDefault="00E35047" w:rsidP="00FD5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5C28">
        <w:rPr>
          <w:rFonts w:ascii="Times New Roman" w:hAnsi="Times New Roman"/>
          <w:sz w:val="26"/>
          <w:szCs w:val="26"/>
        </w:rPr>
        <w:t>- на понимание основного содержания текста: короткие статьи из периодической печати (или отрывки статей) информационного характера;</w:t>
      </w:r>
    </w:p>
    <w:p w:rsidR="00E35047" w:rsidRPr="00FD5C28" w:rsidRDefault="00E35047" w:rsidP="00FD5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5C28">
        <w:rPr>
          <w:rFonts w:ascii="Times New Roman" w:hAnsi="Times New Roman"/>
          <w:sz w:val="26"/>
          <w:szCs w:val="26"/>
        </w:rPr>
        <w:t>- на восстановление структурно-смысловых связей: тексты научно-популярного и публицистического характера;</w:t>
      </w:r>
    </w:p>
    <w:p w:rsidR="00E35047" w:rsidRPr="00FD5C28" w:rsidRDefault="00E35047" w:rsidP="00FD5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5C28">
        <w:rPr>
          <w:rFonts w:ascii="Times New Roman" w:hAnsi="Times New Roman"/>
          <w:sz w:val="26"/>
          <w:szCs w:val="26"/>
        </w:rPr>
        <w:t>2. Для выполнения задания В2 составить список всевозможных рубрик, встречающихся в прессе.</w:t>
      </w:r>
    </w:p>
    <w:p w:rsidR="00E35047" w:rsidRPr="00FD5C28" w:rsidRDefault="00E35047" w:rsidP="00FD5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5C28">
        <w:rPr>
          <w:rFonts w:ascii="Times New Roman" w:hAnsi="Times New Roman"/>
          <w:sz w:val="26"/>
          <w:szCs w:val="26"/>
        </w:rPr>
        <w:t xml:space="preserve">3. Объяснить учащимся, какого рода тексты могут относиться к рубрикам, вызывающим у них большее затруднение. Например, рубрики </w:t>
      </w:r>
      <w:r w:rsidRPr="00FD5C28">
        <w:rPr>
          <w:rFonts w:ascii="Times New Roman" w:hAnsi="Times New Roman"/>
          <w:i/>
          <w:iCs/>
          <w:sz w:val="26"/>
          <w:szCs w:val="26"/>
          <w:lang w:val="en-US"/>
        </w:rPr>
        <w:t>Carnet</w:t>
      </w:r>
      <w:r w:rsidRPr="00FD5C28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FD5C28">
        <w:rPr>
          <w:rFonts w:ascii="Times New Roman" w:hAnsi="Times New Roman"/>
          <w:i/>
          <w:iCs/>
          <w:sz w:val="26"/>
          <w:szCs w:val="26"/>
          <w:lang w:val="en-US"/>
        </w:rPr>
        <w:t>du</w:t>
      </w:r>
      <w:r w:rsidRPr="00FD5C28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FD5C28">
        <w:rPr>
          <w:rFonts w:ascii="Times New Roman" w:hAnsi="Times New Roman"/>
          <w:i/>
          <w:iCs/>
          <w:sz w:val="26"/>
          <w:szCs w:val="26"/>
          <w:lang w:val="en-US"/>
        </w:rPr>
        <w:t>jour</w:t>
      </w:r>
      <w:r w:rsidRPr="00FD5C2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D5C28">
        <w:rPr>
          <w:rFonts w:ascii="Times New Roman" w:hAnsi="Times New Roman"/>
          <w:i/>
          <w:iCs/>
          <w:sz w:val="26"/>
          <w:szCs w:val="26"/>
          <w:lang w:val="en-US"/>
        </w:rPr>
        <w:t>Travaux</w:t>
      </w:r>
      <w:proofErr w:type="spellEnd"/>
      <w:r w:rsidRPr="00FD5C28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D5C28">
        <w:rPr>
          <w:rFonts w:ascii="Times New Roman" w:hAnsi="Times New Roman"/>
          <w:i/>
          <w:iCs/>
          <w:sz w:val="26"/>
          <w:szCs w:val="26"/>
          <w:lang w:val="en-US"/>
        </w:rPr>
        <w:t>publiques</w:t>
      </w:r>
      <w:proofErr w:type="spellEnd"/>
      <w:r w:rsidRPr="00FD5C2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D5C28">
        <w:rPr>
          <w:rFonts w:ascii="Times New Roman" w:hAnsi="Times New Roman"/>
          <w:i/>
          <w:iCs/>
          <w:sz w:val="26"/>
          <w:szCs w:val="26"/>
          <w:lang w:val="en-US"/>
        </w:rPr>
        <w:t>Faits</w:t>
      </w:r>
      <w:proofErr w:type="spellEnd"/>
      <w:r w:rsidRPr="00FD5C28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FD5C28">
        <w:rPr>
          <w:rFonts w:ascii="Times New Roman" w:hAnsi="Times New Roman"/>
          <w:i/>
          <w:iCs/>
          <w:sz w:val="26"/>
          <w:szCs w:val="26"/>
          <w:lang w:val="en-US"/>
        </w:rPr>
        <w:t>Divers</w:t>
      </w:r>
      <w:r w:rsidRPr="00FD5C28">
        <w:rPr>
          <w:rFonts w:ascii="Times New Roman" w:hAnsi="Times New Roman"/>
          <w:sz w:val="26"/>
          <w:szCs w:val="26"/>
        </w:rPr>
        <w:t>.</w:t>
      </w:r>
    </w:p>
    <w:p w:rsidR="00E35047" w:rsidRPr="00FD5C28" w:rsidRDefault="00E35047" w:rsidP="00FD5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5C28">
        <w:rPr>
          <w:rFonts w:ascii="Times New Roman" w:hAnsi="Times New Roman"/>
          <w:sz w:val="26"/>
          <w:szCs w:val="26"/>
        </w:rPr>
        <w:t xml:space="preserve">4. </w:t>
      </w:r>
      <w:proofErr w:type="spellStart"/>
      <w:r w:rsidRPr="00FD5C28">
        <w:rPr>
          <w:rFonts w:ascii="Times New Roman" w:hAnsi="Times New Roman"/>
          <w:sz w:val="26"/>
          <w:szCs w:val="26"/>
        </w:rPr>
        <w:t>Oриентировать</w:t>
      </w:r>
      <w:proofErr w:type="spellEnd"/>
      <w:r w:rsidRPr="00FD5C28">
        <w:rPr>
          <w:rFonts w:ascii="Times New Roman" w:hAnsi="Times New Roman"/>
          <w:sz w:val="26"/>
          <w:szCs w:val="26"/>
        </w:rPr>
        <w:t xml:space="preserve"> учащихся на выделение ключевых слов и игнорирование тех слов, от которых не зависит понимание общего смысла текста.</w:t>
      </w:r>
    </w:p>
    <w:p w:rsidR="00E35047" w:rsidRPr="00FD5C28" w:rsidRDefault="00E35047" w:rsidP="00FD5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5C28">
        <w:rPr>
          <w:rFonts w:ascii="Times New Roman" w:hAnsi="Times New Roman"/>
          <w:sz w:val="26"/>
          <w:szCs w:val="26"/>
        </w:rPr>
        <w:t>5. Для выполнения задания В3 ориентировать учащихся на анализ грамматической и синтаксической структуры предложения.</w:t>
      </w:r>
    </w:p>
    <w:p w:rsidR="00E35047" w:rsidRDefault="00E35047" w:rsidP="00FD5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5C28">
        <w:rPr>
          <w:rFonts w:ascii="Times New Roman" w:hAnsi="Times New Roman"/>
          <w:sz w:val="26"/>
          <w:szCs w:val="26"/>
        </w:rPr>
        <w:t>6. Объяснить учащимся, что при выборе варианта ответа они могут апеллировать к своим возможным знаниям по проблеме, почерпнутым из других дисциплин.</w:t>
      </w:r>
    </w:p>
    <w:p w:rsidR="00E35047" w:rsidRPr="00F00B60" w:rsidRDefault="00E35047" w:rsidP="007C43C5">
      <w:pPr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Таблица 21</w:t>
      </w:r>
    </w:p>
    <w:p w:rsidR="00E35047" w:rsidRPr="00F00B60" w:rsidRDefault="00E35047" w:rsidP="007C43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00B60">
        <w:rPr>
          <w:rFonts w:ascii="Times New Roman" w:hAnsi="Times New Roman"/>
          <w:b/>
          <w:bCs/>
          <w:sz w:val="26"/>
          <w:szCs w:val="26"/>
        </w:rPr>
        <w:t xml:space="preserve">Статистика выполнения выпускниками </w:t>
      </w:r>
      <w:r>
        <w:rPr>
          <w:rFonts w:ascii="Times New Roman" w:hAnsi="Times New Roman"/>
          <w:b/>
          <w:bCs/>
          <w:sz w:val="26"/>
          <w:szCs w:val="26"/>
        </w:rPr>
        <w:t>заданий В4-В16 в 2014-2015г.г.</w:t>
      </w:r>
    </w:p>
    <w:p w:rsidR="00E35047" w:rsidRDefault="00D1460A" w:rsidP="007C43C5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1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drawing>
          <wp:inline distT="0" distB="0" distL="0" distR="0">
            <wp:extent cx="5953125" cy="5219700"/>
            <wp:effectExtent l="0" t="0" r="9525" b="1905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35047" w:rsidRPr="00FD5C28" w:rsidRDefault="00E35047" w:rsidP="00FD5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5C28">
        <w:rPr>
          <w:rFonts w:ascii="Times New Roman" w:hAnsi="Times New Roman"/>
          <w:sz w:val="26"/>
          <w:szCs w:val="26"/>
        </w:rPr>
        <w:t xml:space="preserve">Анализ выполнения заданий В4-В16 показал, что </w:t>
      </w:r>
      <w:r>
        <w:rPr>
          <w:rFonts w:ascii="Times New Roman" w:hAnsi="Times New Roman"/>
          <w:sz w:val="26"/>
          <w:szCs w:val="26"/>
        </w:rPr>
        <w:t xml:space="preserve">большинство </w:t>
      </w:r>
      <w:r w:rsidRPr="00FD5C28">
        <w:rPr>
          <w:rFonts w:ascii="Times New Roman" w:hAnsi="Times New Roman"/>
          <w:sz w:val="26"/>
          <w:szCs w:val="26"/>
        </w:rPr>
        <w:t>экзаменуемых испытывают трудности при выполнении заданий подобного уровня</w:t>
      </w:r>
      <w:r>
        <w:rPr>
          <w:rFonts w:ascii="Times New Roman" w:hAnsi="Times New Roman"/>
          <w:sz w:val="26"/>
          <w:szCs w:val="26"/>
        </w:rPr>
        <w:t>, несмотря на их базовый характер</w:t>
      </w:r>
      <w:r w:rsidRPr="00FD5C28">
        <w:rPr>
          <w:rFonts w:ascii="Times New Roman" w:hAnsi="Times New Roman"/>
          <w:sz w:val="26"/>
          <w:szCs w:val="26"/>
        </w:rPr>
        <w:t xml:space="preserve">. Можно сделать вывод о недостаточной степени </w:t>
      </w:r>
      <w:proofErr w:type="spellStart"/>
      <w:r w:rsidRPr="00FD5C28"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 w:rsidRPr="00FD5C28">
        <w:rPr>
          <w:rFonts w:ascii="Times New Roman" w:hAnsi="Times New Roman"/>
          <w:sz w:val="26"/>
          <w:szCs w:val="26"/>
        </w:rPr>
        <w:t xml:space="preserve"> навыка использования грамматических форм и лексических единиц.</w:t>
      </w:r>
      <w:r>
        <w:rPr>
          <w:rFonts w:ascii="Times New Roman" w:hAnsi="Times New Roman"/>
          <w:sz w:val="26"/>
          <w:szCs w:val="26"/>
        </w:rPr>
        <w:t xml:space="preserve"> Но опять-таки в этом году процент успешности выполнения заданий В4-В16 выше предыдущего года.</w:t>
      </w:r>
    </w:p>
    <w:p w:rsidR="00E35047" w:rsidRPr="00FD5C28" w:rsidRDefault="00E35047" w:rsidP="00FD5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5C28">
        <w:rPr>
          <w:rFonts w:ascii="Times New Roman" w:hAnsi="Times New Roman"/>
          <w:sz w:val="26"/>
          <w:szCs w:val="26"/>
        </w:rPr>
        <w:t xml:space="preserve">В качестве </w:t>
      </w:r>
      <w:r w:rsidRPr="00FD5C28">
        <w:rPr>
          <w:rFonts w:ascii="Times New Roman" w:hAnsi="Times New Roman"/>
          <w:b/>
          <w:bCs/>
          <w:i/>
          <w:iCs/>
          <w:sz w:val="26"/>
          <w:szCs w:val="26"/>
        </w:rPr>
        <w:t>типичных ошибок</w:t>
      </w:r>
      <w:r w:rsidRPr="00FD5C28">
        <w:rPr>
          <w:rFonts w:ascii="Times New Roman" w:hAnsi="Times New Roman"/>
          <w:sz w:val="26"/>
          <w:szCs w:val="26"/>
        </w:rPr>
        <w:t>, встречающихся в данном разделе экзамена, можно указать следующие: неправильное употребление времени глагола; многочисленные ошибки в формах спряжения даже наиболее распространенных неправильных глаголов; неправильный выбор вспомогательного глагола; неправильное образование форм женского рода; неверное образование форм множественного числа; незнание правил заполнения бланков ответов в части В (запись ответов без пробелов).</w:t>
      </w:r>
    </w:p>
    <w:p w:rsidR="00E35047" w:rsidRPr="00FD5C28" w:rsidRDefault="00E35047" w:rsidP="00FD5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  <w:r w:rsidRPr="00FD5C28">
        <w:rPr>
          <w:rFonts w:ascii="Times New Roman" w:hAnsi="Times New Roman"/>
          <w:sz w:val="26"/>
          <w:szCs w:val="26"/>
        </w:rPr>
        <w:t xml:space="preserve">Для подготовки к ЕГЭ могут быть даны следующие </w:t>
      </w:r>
      <w:r w:rsidRPr="00FD5C28">
        <w:rPr>
          <w:rFonts w:ascii="Times New Roman" w:hAnsi="Times New Roman"/>
          <w:b/>
          <w:bCs/>
          <w:i/>
          <w:iCs/>
          <w:sz w:val="26"/>
          <w:szCs w:val="26"/>
        </w:rPr>
        <w:t>рекомендации учащимся</w:t>
      </w:r>
      <w:r w:rsidRPr="00FD5C28">
        <w:rPr>
          <w:rFonts w:ascii="Times New Roman" w:hAnsi="Times New Roman"/>
          <w:i/>
          <w:iCs/>
          <w:sz w:val="26"/>
          <w:szCs w:val="26"/>
        </w:rPr>
        <w:t>:</w:t>
      </w:r>
    </w:p>
    <w:p w:rsidR="00E35047" w:rsidRPr="00FD5C28" w:rsidRDefault="00E35047" w:rsidP="00FD5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5C28">
        <w:rPr>
          <w:rFonts w:ascii="Times New Roman" w:hAnsi="Times New Roman"/>
          <w:sz w:val="26"/>
          <w:szCs w:val="26"/>
        </w:rPr>
        <w:t xml:space="preserve">Г р а м </w:t>
      </w:r>
      <w:proofErr w:type="spellStart"/>
      <w:r w:rsidRPr="00FD5C28">
        <w:rPr>
          <w:rFonts w:ascii="Times New Roman" w:hAnsi="Times New Roman"/>
          <w:sz w:val="26"/>
          <w:szCs w:val="26"/>
        </w:rPr>
        <w:t>м</w:t>
      </w:r>
      <w:proofErr w:type="spellEnd"/>
      <w:r w:rsidRPr="00FD5C28">
        <w:rPr>
          <w:rFonts w:ascii="Times New Roman" w:hAnsi="Times New Roman"/>
          <w:sz w:val="26"/>
          <w:szCs w:val="26"/>
        </w:rPr>
        <w:t xml:space="preserve"> а т и к а</w:t>
      </w:r>
    </w:p>
    <w:p w:rsidR="00E35047" w:rsidRPr="00FD5C28" w:rsidRDefault="00E35047" w:rsidP="00FD5C28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5C28">
        <w:rPr>
          <w:rFonts w:ascii="Times New Roman" w:hAnsi="Times New Roman"/>
          <w:sz w:val="26"/>
          <w:szCs w:val="26"/>
        </w:rPr>
        <w:t>Прочитайте заголовок и весь текст, чтобы понять его содержание. Это поможет вам определиться с выбором грамматических форм.</w:t>
      </w:r>
    </w:p>
    <w:p w:rsidR="00E35047" w:rsidRPr="00FD5C28" w:rsidRDefault="00E35047" w:rsidP="00FD5C28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5C28">
        <w:rPr>
          <w:rFonts w:ascii="Times New Roman" w:hAnsi="Times New Roman"/>
          <w:sz w:val="26"/>
          <w:szCs w:val="26"/>
        </w:rPr>
        <w:t>Прочитайте текст по предложениям, вписывая в пропуски подходящие формы.</w:t>
      </w:r>
    </w:p>
    <w:p w:rsidR="00E35047" w:rsidRPr="00FD5C28" w:rsidRDefault="00E35047" w:rsidP="00FD5C28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5C28">
        <w:rPr>
          <w:rFonts w:ascii="Times New Roman" w:hAnsi="Times New Roman"/>
          <w:sz w:val="26"/>
          <w:szCs w:val="26"/>
        </w:rPr>
        <w:t>Заполните сначала те пропуски, где вы уверены в ответе.</w:t>
      </w:r>
    </w:p>
    <w:p w:rsidR="00E35047" w:rsidRPr="00FD5C28" w:rsidRDefault="00E35047" w:rsidP="00FD5C28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5C28">
        <w:rPr>
          <w:rFonts w:ascii="Times New Roman" w:hAnsi="Times New Roman"/>
          <w:sz w:val="26"/>
          <w:szCs w:val="26"/>
        </w:rPr>
        <w:t>Заполните оставшиеся пропуски.</w:t>
      </w:r>
    </w:p>
    <w:p w:rsidR="00E35047" w:rsidRPr="00FD5C28" w:rsidRDefault="00E35047" w:rsidP="00FD5C28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5C28">
        <w:rPr>
          <w:rFonts w:ascii="Times New Roman" w:hAnsi="Times New Roman"/>
          <w:sz w:val="26"/>
          <w:szCs w:val="26"/>
        </w:rPr>
        <w:t>Не оставляйте незаполненных пропусков. Если вы не уверены в ответе, впишите форму, которая, на ваш взгляд, является наиболее приемлемой.</w:t>
      </w:r>
    </w:p>
    <w:p w:rsidR="00E35047" w:rsidRPr="00FD5C28" w:rsidRDefault="00E35047" w:rsidP="00FD5C28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5C28">
        <w:rPr>
          <w:rFonts w:ascii="Times New Roman" w:hAnsi="Times New Roman"/>
          <w:sz w:val="26"/>
          <w:szCs w:val="26"/>
        </w:rPr>
        <w:t>Прочитайте текст со вставленными словами. Убедитесь, что они правильно написаны.</w:t>
      </w:r>
    </w:p>
    <w:p w:rsidR="00E35047" w:rsidRPr="00FD5C28" w:rsidRDefault="00E35047" w:rsidP="00FD5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5C28">
        <w:rPr>
          <w:rFonts w:ascii="Times New Roman" w:hAnsi="Times New Roman"/>
          <w:sz w:val="26"/>
          <w:szCs w:val="26"/>
        </w:rPr>
        <w:lastRenderedPageBreak/>
        <w:t>Л е к с и к а</w:t>
      </w:r>
    </w:p>
    <w:p w:rsidR="00E35047" w:rsidRPr="00FD5C28" w:rsidRDefault="00E35047" w:rsidP="00FD5C28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5C28">
        <w:rPr>
          <w:rFonts w:ascii="Times New Roman" w:hAnsi="Times New Roman"/>
          <w:sz w:val="26"/>
          <w:szCs w:val="26"/>
        </w:rPr>
        <w:t>Прочитайте заголовок и весь текст, чтобы понять его общее содержание.</w:t>
      </w:r>
    </w:p>
    <w:p w:rsidR="00E35047" w:rsidRPr="00FD5C28" w:rsidRDefault="00E35047" w:rsidP="00FD5C28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5C28">
        <w:rPr>
          <w:rFonts w:ascii="Times New Roman" w:hAnsi="Times New Roman"/>
          <w:sz w:val="26"/>
          <w:szCs w:val="26"/>
        </w:rPr>
        <w:t>Прочитайте текст по предложениям, стараясь выбрать варианты ответов, соответствующие пропускам в тексте.</w:t>
      </w:r>
    </w:p>
    <w:p w:rsidR="00E35047" w:rsidRPr="00FD5C28" w:rsidRDefault="00E35047" w:rsidP="00FD5C28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5C28">
        <w:rPr>
          <w:rFonts w:ascii="Times New Roman" w:hAnsi="Times New Roman"/>
          <w:sz w:val="26"/>
          <w:szCs w:val="26"/>
        </w:rPr>
        <w:t>Подумайте, не является ли пропущенное слово частью устойчивого словосочетания.</w:t>
      </w:r>
    </w:p>
    <w:p w:rsidR="00E35047" w:rsidRPr="00FD5C28" w:rsidRDefault="00E35047" w:rsidP="00FD5C28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5C28">
        <w:rPr>
          <w:rFonts w:ascii="Times New Roman" w:hAnsi="Times New Roman"/>
          <w:sz w:val="26"/>
          <w:szCs w:val="26"/>
        </w:rPr>
        <w:t>Выберите слово, соответствующее смыслу текста и предложения и сочетающееся со словами, стоящими до и после пропуска.</w:t>
      </w:r>
    </w:p>
    <w:p w:rsidR="00E35047" w:rsidRPr="00FD5C28" w:rsidRDefault="00E35047" w:rsidP="00FD5C28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5C28">
        <w:rPr>
          <w:rFonts w:ascii="Times New Roman" w:hAnsi="Times New Roman"/>
          <w:sz w:val="26"/>
          <w:szCs w:val="26"/>
        </w:rPr>
        <w:t>Обведите сначала номера ответов, в правильности которых вы уверены.</w:t>
      </w:r>
    </w:p>
    <w:p w:rsidR="00E35047" w:rsidRPr="00FD5C28" w:rsidRDefault="00E35047" w:rsidP="00FD5C28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5C28">
        <w:rPr>
          <w:rFonts w:ascii="Times New Roman" w:hAnsi="Times New Roman"/>
          <w:sz w:val="26"/>
          <w:szCs w:val="26"/>
        </w:rPr>
        <w:t>Выберите варианты ответов для оставшихся пропусков. Если вы не уверены, обведите номера ответов, которые кажутся вам наиболее приемлемыми.</w:t>
      </w:r>
    </w:p>
    <w:p w:rsidR="00E35047" w:rsidRPr="00FD5C28" w:rsidRDefault="00E35047" w:rsidP="00FD5C28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5C28">
        <w:rPr>
          <w:rFonts w:ascii="Times New Roman" w:hAnsi="Times New Roman"/>
          <w:sz w:val="26"/>
          <w:szCs w:val="26"/>
        </w:rPr>
        <w:t>Перечитайте текст, подставляя в пропуски выбранные вами ответы.</w:t>
      </w:r>
    </w:p>
    <w:p w:rsidR="00E35047" w:rsidRPr="00FD5C28" w:rsidRDefault="00E35047" w:rsidP="00FD5C28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5C28">
        <w:rPr>
          <w:rFonts w:ascii="Times New Roman" w:hAnsi="Times New Roman"/>
          <w:sz w:val="26"/>
          <w:szCs w:val="26"/>
        </w:rPr>
        <w:t>Убедитесь, что они соответствуют смыслу текста и сочетаются с остальными словами в предложении.</w:t>
      </w:r>
    </w:p>
    <w:p w:rsidR="00E35047" w:rsidRPr="00FD5C28" w:rsidRDefault="00E35047" w:rsidP="00FD5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FD5C28">
        <w:rPr>
          <w:rFonts w:ascii="Times New Roman" w:hAnsi="Times New Roman"/>
          <w:b/>
          <w:bCs/>
          <w:iCs/>
          <w:sz w:val="26"/>
          <w:szCs w:val="26"/>
        </w:rPr>
        <w:t>Рекомендации для учителей:</w:t>
      </w:r>
    </w:p>
    <w:p w:rsidR="00E35047" w:rsidRPr="00FD5C28" w:rsidRDefault="00E35047" w:rsidP="00FD5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5C28">
        <w:rPr>
          <w:rFonts w:ascii="Times New Roman" w:hAnsi="Times New Roman"/>
          <w:sz w:val="26"/>
          <w:szCs w:val="26"/>
        </w:rPr>
        <w:t>1. Для выработки лексико-грамматических навыков в ходе учебного процесса используйте связные аутентичные тексты.</w:t>
      </w:r>
    </w:p>
    <w:p w:rsidR="00E35047" w:rsidRPr="00FD5C28" w:rsidRDefault="00E35047" w:rsidP="00FD5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5C28">
        <w:rPr>
          <w:rFonts w:ascii="Times New Roman" w:hAnsi="Times New Roman"/>
          <w:sz w:val="26"/>
          <w:szCs w:val="26"/>
        </w:rPr>
        <w:t>2. Приучайте учащихся прочитывать весь текст перед началом выполнения задания.</w:t>
      </w:r>
    </w:p>
    <w:p w:rsidR="00E35047" w:rsidRPr="00FD5C28" w:rsidRDefault="00E35047" w:rsidP="00FD5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5C28">
        <w:rPr>
          <w:rFonts w:ascii="Times New Roman" w:hAnsi="Times New Roman"/>
          <w:sz w:val="26"/>
          <w:szCs w:val="26"/>
        </w:rPr>
        <w:t>3. Приучайте учащихся анализировать контекст, чтобы правильно определить время повествования, последовательность и характер обозначенных в нём действий.</w:t>
      </w:r>
    </w:p>
    <w:p w:rsidR="00E35047" w:rsidRPr="00FD5C28" w:rsidRDefault="00E35047" w:rsidP="00FD5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5C28">
        <w:rPr>
          <w:rFonts w:ascii="Times New Roman" w:hAnsi="Times New Roman"/>
          <w:sz w:val="26"/>
          <w:szCs w:val="26"/>
        </w:rPr>
        <w:t>4. Уделяйте большее внимание грамматическим явлениям, которые часто вызывают затруднения:</w:t>
      </w:r>
    </w:p>
    <w:p w:rsidR="00E35047" w:rsidRPr="00FD5C28" w:rsidRDefault="00E35047" w:rsidP="00FD5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5C28">
        <w:rPr>
          <w:rFonts w:ascii="Times New Roman" w:hAnsi="Times New Roman"/>
          <w:sz w:val="26"/>
          <w:szCs w:val="26"/>
        </w:rPr>
        <w:t>- образование временных форм неправильных глаголов;</w:t>
      </w:r>
    </w:p>
    <w:p w:rsidR="00E35047" w:rsidRPr="00FD5C28" w:rsidRDefault="00E35047" w:rsidP="00FD5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5C28">
        <w:rPr>
          <w:rFonts w:ascii="Times New Roman" w:hAnsi="Times New Roman"/>
          <w:sz w:val="26"/>
          <w:szCs w:val="26"/>
        </w:rPr>
        <w:t xml:space="preserve">- согласование </w:t>
      </w:r>
      <w:proofErr w:type="spellStart"/>
      <w:r w:rsidRPr="00FD5C28">
        <w:rPr>
          <w:rFonts w:ascii="Times New Roman" w:hAnsi="Times New Roman"/>
          <w:i/>
          <w:iCs/>
          <w:sz w:val="26"/>
          <w:szCs w:val="26"/>
        </w:rPr>
        <w:t>participe</w:t>
      </w:r>
      <w:proofErr w:type="spellEnd"/>
      <w:r w:rsidRPr="00FD5C28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D5C28">
        <w:rPr>
          <w:rFonts w:ascii="Times New Roman" w:hAnsi="Times New Roman"/>
          <w:i/>
          <w:iCs/>
          <w:sz w:val="26"/>
          <w:szCs w:val="26"/>
        </w:rPr>
        <w:t>passé</w:t>
      </w:r>
      <w:proofErr w:type="spellEnd"/>
      <w:r w:rsidRPr="00FD5C28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FD5C28">
        <w:rPr>
          <w:rFonts w:ascii="Times New Roman" w:hAnsi="Times New Roman"/>
          <w:sz w:val="26"/>
          <w:szCs w:val="26"/>
        </w:rPr>
        <w:t>глаголов;</w:t>
      </w:r>
    </w:p>
    <w:p w:rsidR="00E35047" w:rsidRPr="00FD5C28" w:rsidRDefault="00E35047" w:rsidP="00FD5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5C28">
        <w:rPr>
          <w:rFonts w:ascii="Times New Roman" w:hAnsi="Times New Roman"/>
          <w:sz w:val="26"/>
          <w:szCs w:val="26"/>
        </w:rPr>
        <w:t>-образование форм множественного числа существительных и прилагательных;</w:t>
      </w:r>
    </w:p>
    <w:p w:rsidR="00E35047" w:rsidRPr="00FD5C28" w:rsidRDefault="00E35047" w:rsidP="00FD5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5C28">
        <w:rPr>
          <w:rFonts w:ascii="Times New Roman" w:hAnsi="Times New Roman"/>
          <w:sz w:val="26"/>
          <w:szCs w:val="26"/>
        </w:rPr>
        <w:t>- образование форм женского рода прилагательных;</w:t>
      </w:r>
    </w:p>
    <w:p w:rsidR="00E35047" w:rsidRPr="00FD5C28" w:rsidRDefault="00E35047" w:rsidP="00FD5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5C28">
        <w:rPr>
          <w:rFonts w:ascii="Times New Roman" w:hAnsi="Times New Roman"/>
          <w:sz w:val="26"/>
          <w:szCs w:val="26"/>
        </w:rPr>
        <w:t>- наличие у некоторых прилагательных двух форм мужского рода;</w:t>
      </w:r>
    </w:p>
    <w:p w:rsidR="00E35047" w:rsidRPr="00FD5C28" w:rsidRDefault="00E35047" w:rsidP="00FD5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5C28">
        <w:rPr>
          <w:rFonts w:ascii="Times New Roman" w:hAnsi="Times New Roman"/>
          <w:sz w:val="26"/>
          <w:szCs w:val="26"/>
        </w:rPr>
        <w:t>- образование неправильных форм степеней сравнения прилагательных и наречий.</w:t>
      </w:r>
    </w:p>
    <w:p w:rsidR="00E35047" w:rsidRPr="00FD5C28" w:rsidRDefault="00E35047" w:rsidP="00FD5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5C28">
        <w:rPr>
          <w:rFonts w:ascii="Times New Roman" w:hAnsi="Times New Roman"/>
          <w:sz w:val="26"/>
          <w:szCs w:val="26"/>
        </w:rPr>
        <w:t>5. Обеспечивайте эффективную работу над лексическим материалом на всех этапах обучения лексике (ознакомление, закрепление в тренировочных заданиях, использование в речи).</w:t>
      </w:r>
    </w:p>
    <w:p w:rsidR="00E35047" w:rsidRPr="00FD5C28" w:rsidRDefault="00E35047" w:rsidP="00FD5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5C28">
        <w:rPr>
          <w:rFonts w:ascii="Times New Roman" w:hAnsi="Times New Roman"/>
          <w:sz w:val="26"/>
          <w:szCs w:val="26"/>
        </w:rPr>
        <w:t>6. Уделяйте внимание употреблению устойчивых выражений.</w:t>
      </w:r>
    </w:p>
    <w:p w:rsidR="00E35047" w:rsidRPr="00FD5C28" w:rsidRDefault="00E35047" w:rsidP="00FD5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5C28">
        <w:rPr>
          <w:rFonts w:ascii="Times New Roman" w:hAnsi="Times New Roman"/>
          <w:sz w:val="26"/>
          <w:szCs w:val="26"/>
        </w:rPr>
        <w:t>7. Вырабатывайте у учащихся привычку обращать внимание на сочетаемость слов.</w:t>
      </w:r>
    </w:p>
    <w:p w:rsidR="00E35047" w:rsidRPr="00BE46C4" w:rsidRDefault="00E35047" w:rsidP="004D586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35047" w:rsidRPr="00B11356" w:rsidRDefault="00E35047" w:rsidP="00B113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11356">
        <w:rPr>
          <w:rFonts w:ascii="Times New Roman" w:hAnsi="Times New Roman"/>
          <w:b/>
          <w:sz w:val="26"/>
          <w:szCs w:val="26"/>
        </w:rPr>
        <w:t>3.3. Анализ результатов выполнения заданий части С</w:t>
      </w:r>
    </w:p>
    <w:p w:rsidR="00E35047" w:rsidRPr="00B11356" w:rsidRDefault="00E35047" w:rsidP="00B11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1356">
        <w:rPr>
          <w:rFonts w:ascii="Times New Roman" w:hAnsi="Times New Roman"/>
          <w:sz w:val="26"/>
          <w:szCs w:val="26"/>
        </w:rPr>
        <w:t>В разделе «Письмо» представлены задания двух уровней сложности: базового (С1 – письмо личного характера) и высокого (С2 – письменное высказывание по предложенной проблеме «Ваше мнение»). В данном разделе экзаменационной работы контролируется умение учащихся создавать различные типы письменных текстов.</w:t>
      </w:r>
    </w:p>
    <w:p w:rsidR="00E35047" w:rsidRPr="00B11356" w:rsidRDefault="00E35047" w:rsidP="00B11356">
      <w:pPr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Таблица 22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1701"/>
        <w:gridCol w:w="1701"/>
        <w:gridCol w:w="1196"/>
        <w:gridCol w:w="1196"/>
        <w:gridCol w:w="1196"/>
        <w:gridCol w:w="1196"/>
      </w:tblGrid>
      <w:tr w:rsidR="00E35047" w:rsidRPr="00BD5829" w:rsidTr="003B2161">
        <w:trPr>
          <w:trHeight w:val="640"/>
        </w:trPr>
        <w:tc>
          <w:tcPr>
            <w:tcW w:w="1384" w:type="dxa"/>
            <w:vMerge w:val="restart"/>
            <w:vAlign w:val="center"/>
          </w:tcPr>
          <w:p w:rsidR="00E35047" w:rsidRPr="00BD5829" w:rsidRDefault="00E35047" w:rsidP="003B2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Общее кол-во работ</w:t>
            </w:r>
          </w:p>
        </w:tc>
        <w:tc>
          <w:tcPr>
            <w:tcW w:w="3402" w:type="dxa"/>
            <w:gridSpan w:val="2"/>
            <w:vAlign w:val="center"/>
          </w:tcPr>
          <w:p w:rsidR="00E35047" w:rsidRPr="00BD5829" w:rsidRDefault="00E35047" w:rsidP="00BE46C4">
            <w:pPr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Учащиеся, не приступившие к выполнению заданий С</w:t>
            </w:r>
          </w:p>
        </w:tc>
        <w:tc>
          <w:tcPr>
            <w:tcW w:w="4784" w:type="dxa"/>
            <w:gridSpan w:val="4"/>
            <w:vAlign w:val="center"/>
          </w:tcPr>
          <w:p w:rsidR="00E35047" w:rsidRPr="00BD5829" w:rsidRDefault="00E35047" w:rsidP="003B2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Не приступили к выполнению заданий</w:t>
            </w:r>
          </w:p>
        </w:tc>
      </w:tr>
      <w:tr w:rsidR="00E35047" w:rsidRPr="00BD5829" w:rsidTr="00DF0C23">
        <w:trPr>
          <w:trHeight w:val="303"/>
        </w:trPr>
        <w:tc>
          <w:tcPr>
            <w:tcW w:w="1384" w:type="dxa"/>
            <w:vMerge/>
            <w:vAlign w:val="center"/>
          </w:tcPr>
          <w:p w:rsidR="00E35047" w:rsidRPr="00BD5829" w:rsidRDefault="00E35047" w:rsidP="003B2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35047" w:rsidRPr="00BD5829" w:rsidRDefault="00E35047" w:rsidP="003B2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1701" w:type="dxa"/>
            <w:vMerge w:val="restart"/>
            <w:vAlign w:val="center"/>
          </w:tcPr>
          <w:p w:rsidR="00E35047" w:rsidRPr="00BD5829" w:rsidRDefault="00E35047" w:rsidP="003B2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392" w:type="dxa"/>
            <w:gridSpan w:val="2"/>
            <w:vAlign w:val="center"/>
          </w:tcPr>
          <w:p w:rsidR="00E35047" w:rsidRPr="00BD5829" w:rsidRDefault="00E35047" w:rsidP="003B2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С1</w:t>
            </w:r>
          </w:p>
        </w:tc>
        <w:tc>
          <w:tcPr>
            <w:tcW w:w="2392" w:type="dxa"/>
            <w:gridSpan w:val="2"/>
            <w:vAlign w:val="center"/>
          </w:tcPr>
          <w:p w:rsidR="00E35047" w:rsidRPr="00BD5829" w:rsidRDefault="00E35047" w:rsidP="003B2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С2</w:t>
            </w:r>
          </w:p>
        </w:tc>
      </w:tr>
      <w:tr w:rsidR="00E35047" w:rsidRPr="00BD5829" w:rsidTr="003B2161">
        <w:trPr>
          <w:trHeight w:val="430"/>
        </w:trPr>
        <w:tc>
          <w:tcPr>
            <w:tcW w:w="1384" w:type="dxa"/>
            <w:vMerge/>
            <w:vAlign w:val="center"/>
          </w:tcPr>
          <w:p w:rsidR="00E35047" w:rsidRPr="00BD5829" w:rsidRDefault="00E35047" w:rsidP="003B2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E35047" w:rsidRPr="00BD5829" w:rsidRDefault="00E35047" w:rsidP="003B2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E35047" w:rsidRPr="00BD5829" w:rsidRDefault="00E35047" w:rsidP="003B2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6" w:type="dxa"/>
            <w:vAlign w:val="center"/>
          </w:tcPr>
          <w:p w:rsidR="00E35047" w:rsidRPr="00BD5829" w:rsidRDefault="00E35047" w:rsidP="003B2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E35047" w:rsidRPr="00BD5829" w:rsidRDefault="00E35047" w:rsidP="003B2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96" w:type="dxa"/>
            <w:vAlign w:val="center"/>
          </w:tcPr>
          <w:p w:rsidR="00E35047" w:rsidRPr="00BD5829" w:rsidRDefault="00E35047" w:rsidP="003B2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E35047" w:rsidRPr="00BD5829" w:rsidRDefault="00E35047" w:rsidP="003B2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E35047" w:rsidRPr="00BD5829" w:rsidTr="003B2161">
        <w:trPr>
          <w:trHeight w:val="640"/>
        </w:trPr>
        <w:tc>
          <w:tcPr>
            <w:tcW w:w="1384" w:type="dxa"/>
            <w:vAlign w:val="center"/>
          </w:tcPr>
          <w:p w:rsidR="00E35047" w:rsidRPr="00BD5829" w:rsidRDefault="00E35047" w:rsidP="003B2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vAlign w:val="center"/>
          </w:tcPr>
          <w:p w:rsidR="00E35047" w:rsidRPr="00BD5829" w:rsidRDefault="00E35047" w:rsidP="003B2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vAlign w:val="center"/>
          </w:tcPr>
          <w:p w:rsidR="00E35047" w:rsidRPr="00BD5829" w:rsidRDefault="00E35047" w:rsidP="003B2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196" w:type="dxa"/>
            <w:vAlign w:val="center"/>
          </w:tcPr>
          <w:p w:rsidR="00E35047" w:rsidRPr="00BD5829" w:rsidRDefault="00E35047" w:rsidP="003B2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96" w:type="dxa"/>
            <w:vAlign w:val="center"/>
          </w:tcPr>
          <w:p w:rsidR="00E35047" w:rsidRPr="00BD5829" w:rsidRDefault="00E35047" w:rsidP="003B2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8,33</w:t>
            </w:r>
          </w:p>
        </w:tc>
        <w:tc>
          <w:tcPr>
            <w:tcW w:w="1196" w:type="dxa"/>
            <w:vAlign w:val="center"/>
          </w:tcPr>
          <w:p w:rsidR="00E35047" w:rsidRPr="00BD5829" w:rsidRDefault="00E35047" w:rsidP="003B2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96" w:type="dxa"/>
            <w:vAlign w:val="center"/>
          </w:tcPr>
          <w:p w:rsidR="00E35047" w:rsidRPr="00BD5829" w:rsidRDefault="00E35047" w:rsidP="003B2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sz w:val="26"/>
                <w:szCs w:val="26"/>
              </w:rPr>
              <w:t>41,66</w:t>
            </w:r>
          </w:p>
        </w:tc>
      </w:tr>
    </w:tbl>
    <w:p w:rsidR="00E35047" w:rsidRPr="00556C6A" w:rsidRDefault="00E35047" w:rsidP="00556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6C6A">
        <w:rPr>
          <w:rFonts w:ascii="Times New Roman" w:hAnsi="Times New Roman"/>
          <w:sz w:val="26"/>
          <w:szCs w:val="26"/>
        </w:rPr>
        <w:t>Из данных табл. 22 видно, что задания части</w:t>
      </w:r>
      <w:proofErr w:type="gramStart"/>
      <w:r w:rsidRPr="00556C6A">
        <w:rPr>
          <w:rFonts w:ascii="Times New Roman" w:hAnsi="Times New Roman"/>
          <w:sz w:val="26"/>
          <w:szCs w:val="26"/>
        </w:rPr>
        <w:t xml:space="preserve"> С</w:t>
      </w:r>
      <w:proofErr w:type="gramEnd"/>
      <w:r w:rsidRPr="00556C6A">
        <w:rPr>
          <w:rFonts w:ascii="Times New Roman" w:hAnsi="Times New Roman"/>
          <w:sz w:val="26"/>
          <w:szCs w:val="26"/>
        </w:rPr>
        <w:t xml:space="preserve"> остаются по-прежнему в числе самых сложных заданий ЕГЭ по французскому языку: 50% испытуемых даже не приступают к выполнению этих заданий. С заданием С1 справляются, как правило, </w:t>
      </w:r>
      <w:r w:rsidRPr="00556C6A">
        <w:rPr>
          <w:rFonts w:ascii="Times New Roman" w:hAnsi="Times New Roman"/>
          <w:sz w:val="26"/>
          <w:szCs w:val="26"/>
        </w:rPr>
        <w:lastRenderedPageBreak/>
        <w:t>лучше, чем с заданием С2, что свидетельствует, что эти задания разного уровня сложности. Самый высокий балл, полученный за задания части С равен 5 (из 20 возможных).</w:t>
      </w:r>
    </w:p>
    <w:p w:rsidR="00E35047" w:rsidRPr="00556C6A" w:rsidRDefault="00E35047" w:rsidP="00B11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6C6A">
        <w:rPr>
          <w:rFonts w:ascii="Times New Roman" w:hAnsi="Times New Roman"/>
          <w:sz w:val="26"/>
          <w:szCs w:val="26"/>
        </w:rPr>
        <w:t xml:space="preserve"> Таким образом, практически все испытуемые в этом году не приступили, а значит не справили</w:t>
      </w:r>
      <w:r>
        <w:rPr>
          <w:rFonts w:ascii="Times New Roman" w:hAnsi="Times New Roman"/>
          <w:sz w:val="26"/>
          <w:szCs w:val="26"/>
        </w:rPr>
        <w:t xml:space="preserve">сь с </w:t>
      </w:r>
      <w:r w:rsidRPr="00556C6A">
        <w:rPr>
          <w:rFonts w:ascii="Times New Roman" w:hAnsi="Times New Roman"/>
          <w:sz w:val="26"/>
          <w:szCs w:val="26"/>
        </w:rPr>
        <w:t xml:space="preserve">заданием С2 – написанием аргументированного высказывания по теме. </w:t>
      </w:r>
    </w:p>
    <w:p w:rsidR="00E35047" w:rsidRPr="00B11356" w:rsidRDefault="00E35047" w:rsidP="00B11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1356">
        <w:rPr>
          <w:rFonts w:ascii="Times New Roman" w:hAnsi="Times New Roman"/>
          <w:sz w:val="26"/>
          <w:szCs w:val="26"/>
        </w:rPr>
        <w:t>Действительно, требования к написанию этой части экзаменационной работы очень высоки, а времени на выполнение части С2 в экзамене у учащихся около 40 минут, то есть, например, нет времени на использование черновика. Для сравнения: в ходе ЕГЭ по русскому языку на написание сочинения-рассуждения (отзыв, рецензия или эссе) объемом не менее 150 слов на родном языке учащемуся дается вдвое больше времени – 90 минут. Также провал заданий части С можно объяснить тем, что в учебных заведениях возможно недостаточно уделяется внимания формам и правилам написания письма, что проглядывается в неумении обращаться к адресату с какой-либо просьбой, предложениями, вопросами, а также в неумении оформлять письмо (отсутствие названия места, откуда написано письмо, и даты в правом верхнем углу листа, написание названия места и даты в две строки, написание заключительной фразы и подписи в одну строку), в нарушении правил вежливости: например, отсутствие благодарности за полученное письмо.</w:t>
      </w:r>
    </w:p>
    <w:p w:rsidR="00E35047" w:rsidRPr="00B11356" w:rsidRDefault="00E35047" w:rsidP="00B11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1356">
        <w:rPr>
          <w:rFonts w:ascii="Times New Roman" w:hAnsi="Times New Roman"/>
          <w:sz w:val="26"/>
          <w:szCs w:val="26"/>
        </w:rPr>
        <w:t xml:space="preserve">При подготовке учащихся к выполнению заданий части С могут быть полезны следующие </w:t>
      </w:r>
      <w:r w:rsidRPr="00B11356">
        <w:rPr>
          <w:rFonts w:ascii="Times New Roman" w:hAnsi="Times New Roman"/>
          <w:b/>
          <w:bCs/>
          <w:i/>
          <w:iCs/>
          <w:sz w:val="26"/>
          <w:szCs w:val="26"/>
        </w:rPr>
        <w:t>рекомендации для учащихся:</w:t>
      </w:r>
    </w:p>
    <w:p w:rsidR="00E35047" w:rsidRPr="00B11356" w:rsidRDefault="00E35047" w:rsidP="00B11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  <w:r w:rsidRPr="00B11356">
        <w:rPr>
          <w:rFonts w:ascii="Times New Roman" w:hAnsi="Times New Roman"/>
          <w:i/>
          <w:iCs/>
          <w:sz w:val="26"/>
          <w:szCs w:val="26"/>
        </w:rPr>
        <w:t>1. Перед началом работы</w:t>
      </w:r>
    </w:p>
    <w:p w:rsidR="00E35047" w:rsidRPr="00B11356" w:rsidRDefault="00E35047" w:rsidP="00B1135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11356">
        <w:rPr>
          <w:rFonts w:ascii="Times New Roman" w:hAnsi="Times New Roman"/>
          <w:sz w:val="26"/>
          <w:szCs w:val="26"/>
        </w:rPr>
        <w:t>Внимательно прочитайте задание.</w:t>
      </w:r>
    </w:p>
    <w:p w:rsidR="00E35047" w:rsidRPr="00B11356" w:rsidRDefault="00E35047" w:rsidP="00B1135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11356">
        <w:rPr>
          <w:rFonts w:ascii="Times New Roman" w:hAnsi="Times New Roman"/>
          <w:sz w:val="26"/>
          <w:szCs w:val="26"/>
        </w:rPr>
        <w:t>Выделите главные вопросы, о которых нужно писать.</w:t>
      </w:r>
    </w:p>
    <w:p w:rsidR="00E35047" w:rsidRPr="00B11356" w:rsidRDefault="00E35047" w:rsidP="00B1135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11356">
        <w:rPr>
          <w:rFonts w:ascii="Times New Roman" w:hAnsi="Times New Roman"/>
          <w:sz w:val="26"/>
          <w:szCs w:val="26"/>
        </w:rPr>
        <w:t>Решите, кому адресовано то, что вы пишете, и выберите соответствующий стиль.</w:t>
      </w:r>
    </w:p>
    <w:p w:rsidR="00E35047" w:rsidRPr="00B11356" w:rsidRDefault="00E35047" w:rsidP="00B1135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11356">
        <w:rPr>
          <w:rFonts w:ascii="Times New Roman" w:hAnsi="Times New Roman"/>
          <w:sz w:val="26"/>
          <w:szCs w:val="26"/>
        </w:rPr>
        <w:t>Составьте план и подберите необходимые слова и выражения.</w:t>
      </w:r>
    </w:p>
    <w:p w:rsidR="00E35047" w:rsidRPr="00B11356" w:rsidRDefault="00E35047" w:rsidP="00B11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  <w:r w:rsidRPr="00B11356">
        <w:rPr>
          <w:rFonts w:ascii="Times New Roman" w:hAnsi="Times New Roman"/>
          <w:i/>
          <w:iCs/>
          <w:sz w:val="26"/>
          <w:szCs w:val="26"/>
        </w:rPr>
        <w:t>2. В ходе написания работы</w:t>
      </w:r>
    </w:p>
    <w:p w:rsidR="00E35047" w:rsidRPr="00B11356" w:rsidRDefault="00E35047" w:rsidP="00B1135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11356">
        <w:rPr>
          <w:rFonts w:ascii="Times New Roman" w:hAnsi="Times New Roman"/>
          <w:sz w:val="26"/>
          <w:szCs w:val="26"/>
        </w:rPr>
        <w:t>Помните о порядке оформления работы.</w:t>
      </w:r>
    </w:p>
    <w:p w:rsidR="00E35047" w:rsidRPr="00B11356" w:rsidRDefault="00E35047" w:rsidP="00B1135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11356">
        <w:rPr>
          <w:rFonts w:ascii="Times New Roman" w:hAnsi="Times New Roman"/>
          <w:sz w:val="26"/>
          <w:szCs w:val="26"/>
        </w:rPr>
        <w:t>Пишите в соответствии с планом и помните о делении текста на абзацы.</w:t>
      </w:r>
    </w:p>
    <w:p w:rsidR="00E35047" w:rsidRPr="00B11356" w:rsidRDefault="00E35047" w:rsidP="00B1135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11356">
        <w:rPr>
          <w:rFonts w:ascii="Times New Roman" w:hAnsi="Times New Roman"/>
          <w:sz w:val="26"/>
          <w:szCs w:val="26"/>
        </w:rPr>
        <w:t>Следите за соблюдением правильного порядка слов в предложении.</w:t>
      </w:r>
    </w:p>
    <w:p w:rsidR="00E35047" w:rsidRPr="00B11356" w:rsidRDefault="00E35047" w:rsidP="00B1135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11356">
        <w:rPr>
          <w:rFonts w:ascii="Times New Roman" w:hAnsi="Times New Roman"/>
          <w:sz w:val="26"/>
          <w:szCs w:val="26"/>
        </w:rPr>
        <w:t>Не забывайте ставить точку или другой необходимый знак препинания в конце предложения.</w:t>
      </w:r>
    </w:p>
    <w:p w:rsidR="00E35047" w:rsidRPr="00B11356" w:rsidRDefault="00E35047" w:rsidP="00B1135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11356">
        <w:rPr>
          <w:rFonts w:ascii="Times New Roman" w:hAnsi="Times New Roman"/>
          <w:sz w:val="26"/>
          <w:szCs w:val="26"/>
        </w:rPr>
        <w:t>Старайтесь использовать не только простые предложения.</w:t>
      </w:r>
    </w:p>
    <w:p w:rsidR="00E35047" w:rsidRPr="00B11356" w:rsidRDefault="00E35047" w:rsidP="00B1135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11356">
        <w:rPr>
          <w:rFonts w:ascii="Times New Roman" w:hAnsi="Times New Roman"/>
          <w:sz w:val="26"/>
          <w:szCs w:val="26"/>
        </w:rPr>
        <w:t>В сложносочиненных и сложноподчиненных предложениях используйте слова, которые помогают передать логические связи между мыслями внутри предложения.</w:t>
      </w:r>
    </w:p>
    <w:p w:rsidR="00E35047" w:rsidRPr="00B11356" w:rsidRDefault="00E35047" w:rsidP="00B1135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11356">
        <w:rPr>
          <w:rFonts w:ascii="Times New Roman" w:hAnsi="Times New Roman"/>
          <w:sz w:val="26"/>
          <w:szCs w:val="26"/>
        </w:rPr>
        <w:t>Старайтесь правильно употреблять видовременные формы глаголов.</w:t>
      </w:r>
    </w:p>
    <w:p w:rsidR="00E35047" w:rsidRPr="00B11356" w:rsidRDefault="00E35047" w:rsidP="00B11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  <w:r w:rsidRPr="00B11356">
        <w:rPr>
          <w:rFonts w:ascii="Times New Roman" w:hAnsi="Times New Roman"/>
          <w:i/>
          <w:iCs/>
          <w:sz w:val="26"/>
          <w:szCs w:val="26"/>
        </w:rPr>
        <w:t>3. После написания работы</w:t>
      </w:r>
    </w:p>
    <w:p w:rsidR="00E35047" w:rsidRPr="00B11356" w:rsidRDefault="00E35047" w:rsidP="00B1135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11356">
        <w:rPr>
          <w:rFonts w:ascii="Times New Roman" w:hAnsi="Times New Roman"/>
          <w:sz w:val="26"/>
          <w:szCs w:val="26"/>
        </w:rPr>
        <w:t>Обязательно оставьте время для проверки работы.</w:t>
      </w:r>
    </w:p>
    <w:p w:rsidR="00E35047" w:rsidRPr="00B11356" w:rsidRDefault="00E35047" w:rsidP="00B1135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11356">
        <w:rPr>
          <w:rFonts w:ascii="Times New Roman" w:hAnsi="Times New Roman"/>
          <w:sz w:val="26"/>
          <w:szCs w:val="26"/>
        </w:rPr>
        <w:t>Внимательно проверьте работу, обращая внимание на следующие моменты:</w:t>
      </w:r>
    </w:p>
    <w:p w:rsidR="00E35047" w:rsidRPr="00B11356" w:rsidRDefault="00E35047" w:rsidP="00B11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1356">
        <w:rPr>
          <w:rFonts w:ascii="Times New Roman" w:hAnsi="Times New Roman"/>
          <w:sz w:val="26"/>
          <w:szCs w:val="26"/>
        </w:rPr>
        <w:t>а) соблюдается ли формат высказывания. Например: есть ли обращение в начале письма и подпись в конце;</w:t>
      </w:r>
    </w:p>
    <w:p w:rsidR="00E35047" w:rsidRPr="00B11356" w:rsidRDefault="00E35047" w:rsidP="00B11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1356">
        <w:rPr>
          <w:rFonts w:ascii="Times New Roman" w:hAnsi="Times New Roman"/>
          <w:sz w:val="26"/>
          <w:szCs w:val="26"/>
        </w:rPr>
        <w:t>б) логично ли текст делится на абзацы;</w:t>
      </w:r>
    </w:p>
    <w:p w:rsidR="00E35047" w:rsidRPr="00B11356" w:rsidRDefault="00E35047" w:rsidP="00B11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1356">
        <w:rPr>
          <w:rFonts w:ascii="Times New Roman" w:hAnsi="Times New Roman"/>
          <w:sz w:val="26"/>
          <w:szCs w:val="26"/>
        </w:rPr>
        <w:t>в) проверьте, в каком времени вы пишете, соответствует ли оно ситуации. Найдите глагол в каждом предложении и убедитесь, что он стоит в правильной форме;</w:t>
      </w:r>
    </w:p>
    <w:p w:rsidR="00E35047" w:rsidRPr="00B11356" w:rsidRDefault="00E35047" w:rsidP="00B11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1356">
        <w:rPr>
          <w:rFonts w:ascii="Times New Roman" w:hAnsi="Times New Roman"/>
          <w:sz w:val="26"/>
          <w:szCs w:val="26"/>
        </w:rPr>
        <w:t>г) убедитесь, что каждое предложение заканчивается точкой или другим необходимым по смыслу пунктуационным знаком;</w:t>
      </w:r>
    </w:p>
    <w:p w:rsidR="00E35047" w:rsidRPr="00B11356" w:rsidRDefault="00E35047" w:rsidP="00B11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1356">
        <w:rPr>
          <w:rFonts w:ascii="Times New Roman" w:hAnsi="Times New Roman"/>
          <w:sz w:val="26"/>
          <w:szCs w:val="26"/>
        </w:rPr>
        <w:t>д) проверьте правильность написания каждого слова.</w:t>
      </w:r>
    </w:p>
    <w:p w:rsidR="00E35047" w:rsidRPr="00B11356" w:rsidRDefault="00E35047" w:rsidP="00B11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B11356">
        <w:rPr>
          <w:rFonts w:ascii="Times New Roman" w:hAnsi="Times New Roman"/>
          <w:b/>
          <w:bCs/>
          <w:i/>
          <w:iCs/>
          <w:sz w:val="26"/>
          <w:szCs w:val="26"/>
        </w:rPr>
        <w:t>Рекомендации для учителей:</w:t>
      </w:r>
    </w:p>
    <w:p w:rsidR="00E35047" w:rsidRPr="00B11356" w:rsidRDefault="00E35047" w:rsidP="00B11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1356">
        <w:rPr>
          <w:rFonts w:ascii="Times New Roman" w:hAnsi="Times New Roman"/>
          <w:sz w:val="26"/>
          <w:szCs w:val="26"/>
        </w:rPr>
        <w:lastRenderedPageBreak/>
        <w:t>1. Знакомить учащихся с форматом заданий.</w:t>
      </w:r>
    </w:p>
    <w:p w:rsidR="00E35047" w:rsidRPr="00B11356" w:rsidRDefault="00E35047" w:rsidP="00B11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1356">
        <w:rPr>
          <w:rFonts w:ascii="Times New Roman" w:hAnsi="Times New Roman"/>
          <w:sz w:val="26"/>
          <w:szCs w:val="26"/>
        </w:rPr>
        <w:t>2. Тренировать учащихся в выполнении разных видов заданий по письму.</w:t>
      </w:r>
    </w:p>
    <w:p w:rsidR="00E35047" w:rsidRPr="00B11356" w:rsidRDefault="00E35047" w:rsidP="00B11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1356">
        <w:rPr>
          <w:rFonts w:ascii="Times New Roman" w:hAnsi="Times New Roman"/>
          <w:sz w:val="26"/>
          <w:szCs w:val="26"/>
        </w:rPr>
        <w:t>3. Формировать навык написания работы заданного объёма.</w:t>
      </w:r>
    </w:p>
    <w:p w:rsidR="00E35047" w:rsidRPr="00B11356" w:rsidRDefault="00E35047" w:rsidP="00B11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1356">
        <w:rPr>
          <w:rFonts w:ascii="Times New Roman" w:hAnsi="Times New Roman"/>
          <w:sz w:val="26"/>
          <w:szCs w:val="26"/>
        </w:rPr>
        <w:t>4. Приучать учащихся внимательно читать задание и выделять ключевые вопросы, которые должны быть отражены в работе.</w:t>
      </w:r>
    </w:p>
    <w:p w:rsidR="00E35047" w:rsidRPr="00B11356" w:rsidRDefault="00E35047" w:rsidP="00B11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1356">
        <w:rPr>
          <w:rFonts w:ascii="Times New Roman" w:hAnsi="Times New Roman"/>
          <w:sz w:val="26"/>
          <w:szCs w:val="26"/>
        </w:rPr>
        <w:t>5. Формировать умение планировать работу в соответствии с поставленной задачей.</w:t>
      </w:r>
    </w:p>
    <w:p w:rsidR="00E35047" w:rsidRPr="00B11356" w:rsidRDefault="00E35047" w:rsidP="00B11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1356">
        <w:rPr>
          <w:rFonts w:ascii="Times New Roman" w:hAnsi="Times New Roman"/>
          <w:sz w:val="26"/>
          <w:szCs w:val="26"/>
        </w:rPr>
        <w:t>6. Объяснять, что прямое цитирование формулировки задания недопустимо.</w:t>
      </w:r>
    </w:p>
    <w:p w:rsidR="00E35047" w:rsidRPr="00B11356" w:rsidRDefault="00E35047" w:rsidP="00B11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1356">
        <w:rPr>
          <w:rFonts w:ascii="Times New Roman" w:hAnsi="Times New Roman"/>
          <w:sz w:val="26"/>
          <w:szCs w:val="26"/>
        </w:rPr>
        <w:t>7. Приучать к логическому построению высказывания.</w:t>
      </w:r>
    </w:p>
    <w:p w:rsidR="00E35047" w:rsidRPr="00B11356" w:rsidRDefault="00E35047" w:rsidP="00B11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1356">
        <w:rPr>
          <w:rFonts w:ascii="Times New Roman" w:hAnsi="Times New Roman"/>
          <w:sz w:val="26"/>
          <w:szCs w:val="26"/>
        </w:rPr>
        <w:t>8. Уделять внимание употреблению средств логической связи.</w:t>
      </w:r>
    </w:p>
    <w:p w:rsidR="00E35047" w:rsidRPr="00B11356" w:rsidRDefault="00E35047" w:rsidP="00B11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1356">
        <w:rPr>
          <w:rFonts w:ascii="Times New Roman" w:hAnsi="Times New Roman"/>
          <w:sz w:val="26"/>
          <w:szCs w:val="26"/>
        </w:rPr>
        <w:t>9. Привлекать внимание к тем правилам орфографии, на которые чаще всего допускаются ошибки.</w:t>
      </w:r>
    </w:p>
    <w:p w:rsidR="00E35047" w:rsidRPr="00B11356" w:rsidRDefault="00E35047" w:rsidP="00B11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1356">
        <w:rPr>
          <w:rFonts w:ascii="Times New Roman" w:hAnsi="Times New Roman"/>
          <w:sz w:val="26"/>
          <w:szCs w:val="26"/>
        </w:rPr>
        <w:t>10. Формировать навыки самоконтроля, обращая внимание учащихся на необходимость сосредоточить внимание при проверке работы на тех проблемных областях, где, как правило, допускается больше всего ошибок: порядок слов, формы глаголов, употребление местоимений, артиклей, предлогов, пунктуационные знаки.</w:t>
      </w:r>
    </w:p>
    <w:p w:rsidR="00E35047" w:rsidRPr="00B11356" w:rsidRDefault="00E35047" w:rsidP="00B11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1356">
        <w:rPr>
          <w:rFonts w:ascii="Times New Roman" w:hAnsi="Times New Roman"/>
          <w:sz w:val="26"/>
          <w:szCs w:val="26"/>
        </w:rPr>
        <w:t>11. Следует приучать учащихся соблюдать хронометраж при выполнении всех разделов экзаменационной работы:</w:t>
      </w:r>
    </w:p>
    <w:p w:rsidR="00E35047" w:rsidRPr="00B11356" w:rsidRDefault="00E35047" w:rsidP="00B11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1356">
        <w:rPr>
          <w:rFonts w:ascii="Times New Roman" w:hAnsi="Times New Roman"/>
          <w:sz w:val="26"/>
          <w:szCs w:val="26"/>
        </w:rPr>
        <w:t>- «Чтение» - 30 минут;</w:t>
      </w:r>
    </w:p>
    <w:p w:rsidR="00E35047" w:rsidRPr="00B11356" w:rsidRDefault="00E35047" w:rsidP="00B11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1356">
        <w:rPr>
          <w:rFonts w:ascii="Times New Roman" w:hAnsi="Times New Roman"/>
          <w:sz w:val="26"/>
          <w:szCs w:val="26"/>
        </w:rPr>
        <w:t>- «Грамматика и лексика» - 40 минут;</w:t>
      </w:r>
    </w:p>
    <w:p w:rsidR="00E35047" w:rsidRPr="00B11356" w:rsidRDefault="00E35047" w:rsidP="00B11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1356">
        <w:rPr>
          <w:rFonts w:ascii="Times New Roman" w:hAnsi="Times New Roman"/>
          <w:sz w:val="26"/>
          <w:szCs w:val="26"/>
        </w:rPr>
        <w:t>- «Письмо» - 80 минут.</w:t>
      </w:r>
    </w:p>
    <w:p w:rsidR="00E35047" w:rsidRPr="00BE46C4" w:rsidRDefault="00E35047" w:rsidP="004D586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35047" w:rsidRDefault="00E35047" w:rsidP="00DF3D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F3D56">
        <w:rPr>
          <w:rFonts w:ascii="Times New Roman" w:hAnsi="Times New Roman"/>
          <w:b/>
          <w:sz w:val="26"/>
          <w:szCs w:val="26"/>
        </w:rPr>
        <w:t>4. ИТОГИ РАБОТЫ КОНФЛИКТНОЙ КОМИССИИ</w:t>
      </w:r>
    </w:p>
    <w:p w:rsidR="006F17A2" w:rsidRPr="00DF3D56" w:rsidRDefault="006F17A2" w:rsidP="006F17A2">
      <w:pPr>
        <w:tabs>
          <w:tab w:val="num" w:pos="-1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3D56">
        <w:rPr>
          <w:rFonts w:ascii="Times New Roman" w:hAnsi="Times New Roman"/>
          <w:sz w:val="26"/>
          <w:szCs w:val="26"/>
        </w:rPr>
        <w:t>В апелляционную комиссию входили как учителя школ, так и преподаватели вузов. Комиссия раб</w:t>
      </w:r>
      <w:bookmarkStart w:id="0" w:name="_GoBack"/>
      <w:bookmarkEnd w:id="0"/>
      <w:r w:rsidRPr="00DF3D56">
        <w:rPr>
          <w:rFonts w:ascii="Times New Roman" w:hAnsi="Times New Roman"/>
          <w:sz w:val="26"/>
          <w:szCs w:val="26"/>
        </w:rPr>
        <w:t>отала четко и объективно.</w:t>
      </w:r>
    </w:p>
    <w:p w:rsidR="006F17A2" w:rsidRPr="00DF3D56" w:rsidRDefault="006F17A2" w:rsidP="006F17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3D56">
        <w:rPr>
          <w:rFonts w:ascii="Times New Roman" w:hAnsi="Times New Roman"/>
          <w:sz w:val="26"/>
          <w:szCs w:val="26"/>
        </w:rPr>
        <w:t xml:space="preserve">Доброжелательность экспертов, рассматривающих апелляционные заявления и проверяющих работы, позволили снять возникающие у участников экзамена вопросы и своевременно уладить  конфликты. </w:t>
      </w:r>
    </w:p>
    <w:p w:rsidR="00E35047" w:rsidRPr="00BC3C9C" w:rsidRDefault="00E35047" w:rsidP="00DF3D56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BC3C9C">
        <w:rPr>
          <w:rFonts w:ascii="Times New Roman" w:hAnsi="Times New Roman"/>
          <w:i/>
          <w:sz w:val="24"/>
          <w:szCs w:val="24"/>
        </w:rPr>
        <w:t>Таблица 23</w:t>
      </w:r>
    </w:p>
    <w:p w:rsidR="00E35047" w:rsidRPr="00DF3D56" w:rsidRDefault="00E35047" w:rsidP="00DF3D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DF3D56">
        <w:rPr>
          <w:rFonts w:ascii="Times New Roman" w:hAnsi="Times New Roman"/>
          <w:b/>
          <w:bCs/>
          <w:sz w:val="26"/>
          <w:szCs w:val="26"/>
        </w:rPr>
        <w:t>Количество поданных и удовлетворенных апелляций</w:t>
      </w:r>
    </w:p>
    <w:p w:rsidR="00E35047" w:rsidRPr="00DF3D56" w:rsidRDefault="00E35047" w:rsidP="00DF3D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DF3D56">
        <w:rPr>
          <w:rFonts w:ascii="Times New Roman" w:hAnsi="Times New Roman"/>
          <w:b/>
          <w:bCs/>
          <w:sz w:val="26"/>
          <w:szCs w:val="26"/>
        </w:rPr>
        <w:t>по результатам ЕГЭ в 2013-2014</w:t>
      </w:r>
      <w:r>
        <w:rPr>
          <w:rFonts w:ascii="Times New Roman" w:hAnsi="Times New Roman"/>
          <w:b/>
          <w:bCs/>
          <w:sz w:val="26"/>
          <w:szCs w:val="26"/>
        </w:rPr>
        <w:t>-2015</w:t>
      </w:r>
      <w:r w:rsidRPr="00DF3D56">
        <w:rPr>
          <w:rFonts w:ascii="Times New Roman" w:hAnsi="Times New Roman"/>
          <w:b/>
          <w:bCs/>
          <w:sz w:val="26"/>
          <w:szCs w:val="26"/>
        </w:rPr>
        <w:t xml:space="preserve"> г.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09"/>
        <w:gridCol w:w="709"/>
        <w:gridCol w:w="567"/>
        <w:gridCol w:w="567"/>
        <w:gridCol w:w="709"/>
        <w:gridCol w:w="567"/>
        <w:gridCol w:w="638"/>
        <w:gridCol w:w="23"/>
        <w:gridCol w:w="615"/>
        <w:gridCol w:w="566"/>
        <w:gridCol w:w="567"/>
        <w:gridCol w:w="638"/>
        <w:gridCol w:w="638"/>
        <w:gridCol w:w="568"/>
        <w:gridCol w:w="569"/>
      </w:tblGrid>
      <w:tr w:rsidR="00E35047" w:rsidRPr="00BD5829" w:rsidTr="00BC3C9C">
        <w:trPr>
          <w:trHeight w:val="400"/>
          <w:jc w:val="center"/>
        </w:trPr>
        <w:tc>
          <w:tcPr>
            <w:tcW w:w="2093" w:type="dxa"/>
            <w:gridSpan w:val="3"/>
            <w:vAlign w:val="center"/>
          </w:tcPr>
          <w:p w:rsidR="00E35047" w:rsidRPr="00BD5829" w:rsidRDefault="00E35047" w:rsidP="00447D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Кол-во</w:t>
            </w:r>
          </w:p>
          <w:p w:rsidR="00E35047" w:rsidRPr="00BD5829" w:rsidRDefault="00E35047" w:rsidP="00447D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участ-ов</w:t>
            </w:r>
            <w:proofErr w:type="spellEnd"/>
          </w:p>
        </w:tc>
        <w:tc>
          <w:tcPr>
            <w:tcW w:w="3686" w:type="dxa"/>
            <w:gridSpan w:val="7"/>
          </w:tcPr>
          <w:p w:rsidR="00E35047" w:rsidRPr="00BD5829" w:rsidRDefault="00E35047" w:rsidP="00447D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подано апелляций</w:t>
            </w:r>
          </w:p>
        </w:tc>
        <w:tc>
          <w:tcPr>
            <w:tcW w:w="3546" w:type="dxa"/>
            <w:gridSpan w:val="6"/>
          </w:tcPr>
          <w:p w:rsidR="00E35047" w:rsidRPr="00BD5829" w:rsidRDefault="00E35047" w:rsidP="00447D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удовлетворено</w:t>
            </w:r>
          </w:p>
        </w:tc>
      </w:tr>
      <w:tr w:rsidR="00E35047" w:rsidRPr="00BD5829" w:rsidTr="00BC3C9C">
        <w:trPr>
          <w:trHeight w:val="335"/>
          <w:jc w:val="center"/>
        </w:trPr>
        <w:tc>
          <w:tcPr>
            <w:tcW w:w="675" w:type="dxa"/>
            <w:vMerge w:val="restart"/>
            <w:textDirection w:val="btLr"/>
          </w:tcPr>
          <w:p w:rsidR="00E35047" w:rsidRPr="00BD5829" w:rsidRDefault="00E35047" w:rsidP="00447DD2">
            <w:pPr>
              <w:autoSpaceDE w:val="0"/>
              <w:autoSpaceDN w:val="0"/>
              <w:adjustRightInd w:val="0"/>
              <w:spacing w:after="0" w:line="240" w:lineRule="auto"/>
              <w:ind w:right="113" w:firstLine="709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vMerge w:val="restart"/>
            <w:textDirection w:val="btLr"/>
          </w:tcPr>
          <w:p w:rsidR="00E35047" w:rsidRPr="00BD5829" w:rsidRDefault="00E35047" w:rsidP="00447DD2">
            <w:pPr>
              <w:autoSpaceDE w:val="0"/>
              <w:autoSpaceDN w:val="0"/>
              <w:adjustRightInd w:val="0"/>
              <w:spacing w:after="0" w:line="240" w:lineRule="auto"/>
              <w:ind w:right="113"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vMerge w:val="restart"/>
            <w:textDirection w:val="btLr"/>
          </w:tcPr>
          <w:p w:rsidR="00E35047" w:rsidRPr="00BD5829" w:rsidRDefault="00E35047" w:rsidP="00447DD2">
            <w:pPr>
              <w:autoSpaceDE w:val="0"/>
              <w:autoSpaceDN w:val="0"/>
              <w:adjustRightInd w:val="0"/>
              <w:spacing w:after="0" w:line="240" w:lineRule="auto"/>
              <w:ind w:right="113"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134" w:type="dxa"/>
            <w:gridSpan w:val="2"/>
          </w:tcPr>
          <w:p w:rsidR="00E35047" w:rsidRPr="00BD5829" w:rsidRDefault="00E35047" w:rsidP="0044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2013</w:t>
            </w:r>
          </w:p>
        </w:tc>
        <w:tc>
          <w:tcPr>
            <w:tcW w:w="1276" w:type="dxa"/>
            <w:gridSpan w:val="2"/>
          </w:tcPr>
          <w:p w:rsidR="00E35047" w:rsidRPr="00BD5829" w:rsidRDefault="00E35047" w:rsidP="0044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2014</w:t>
            </w:r>
          </w:p>
        </w:tc>
        <w:tc>
          <w:tcPr>
            <w:tcW w:w="1276" w:type="dxa"/>
            <w:gridSpan w:val="3"/>
          </w:tcPr>
          <w:p w:rsidR="00E35047" w:rsidRPr="00BD5829" w:rsidRDefault="00E35047" w:rsidP="0044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2015</w:t>
            </w:r>
          </w:p>
        </w:tc>
        <w:tc>
          <w:tcPr>
            <w:tcW w:w="1133" w:type="dxa"/>
            <w:gridSpan w:val="2"/>
          </w:tcPr>
          <w:p w:rsidR="00E35047" w:rsidRPr="00BD5829" w:rsidRDefault="00E35047" w:rsidP="00C0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2013</w:t>
            </w:r>
          </w:p>
        </w:tc>
        <w:tc>
          <w:tcPr>
            <w:tcW w:w="1276" w:type="dxa"/>
            <w:gridSpan w:val="2"/>
          </w:tcPr>
          <w:p w:rsidR="00E35047" w:rsidRPr="00BD5829" w:rsidRDefault="00E35047" w:rsidP="00C0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2014</w:t>
            </w:r>
          </w:p>
        </w:tc>
        <w:tc>
          <w:tcPr>
            <w:tcW w:w="1137" w:type="dxa"/>
            <w:gridSpan w:val="2"/>
          </w:tcPr>
          <w:p w:rsidR="00E35047" w:rsidRPr="00BD5829" w:rsidRDefault="00E35047" w:rsidP="00C0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2015</w:t>
            </w:r>
          </w:p>
        </w:tc>
      </w:tr>
      <w:tr w:rsidR="00E35047" w:rsidRPr="00BD5829" w:rsidTr="00BC3C9C">
        <w:trPr>
          <w:cantSplit/>
          <w:trHeight w:val="1030"/>
          <w:jc w:val="center"/>
        </w:trPr>
        <w:tc>
          <w:tcPr>
            <w:tcW w:w="675" w:type="dxa"/>
            <w:vMerge/>
          </w:tcPr>
          <w:p w:rsidR="00E35047" w:rsidRPr="00BD5829" w:rsidRDefault="00E35047" w:rsidP="00DF3D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35047" w:rsidRPr="00BD5829" w:rsidRDefault="00E35047" w:rsidP="00447D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35047" w:rsidRPr="00BD5829" w:rsidRDefault="00E35047" w:rsidP="00447D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extDirection w:val="btLr"/>
          </w:tcPr>
          <w:p w:rsidR="00E35047" w:rsidRPr="00BD5829" w:rsidRDefault="00E35047" w:rsidP="0044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Кол-во</w:t>
            </w:r>
          </w:p>
        </w:tc>
        <w:tc>
          <w:tcPr>
            <w:tcW w:w="567" w:type="dxa"/>
            <w:textDirection w:val="btLr"/>
          </w:tcPr>
          <w:p w:rsidR="00E35047" w:rsidRPr="00BD5829" w:rsidRDefault="00E35047" w:rsidP="0044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709" w:type="dxa"/>
            <w:textDirection w:val="btLr"/>
          </w:tcPr>
          <w:p w:rsidR="00E35047" w:rsidRPr="00BD5829" w:rsidRDefault="00E35047" w:rsidP="007F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Кол-во</w:t>
            </w:r>
          </w:p>
        </w:tc>
        <w:tc>
          <w:tcPr>
            <w:tcW w:w="567" w:type="dxa"/>
            <w:textDirection w:val="btLr"/>
          </w:tcPr>
          <w:p w:rsidR="00E35047" w:rsidRPr="00BD5829" w:rsidRDefault="00E35047" w:rsidP="007F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661" w:type="dxa"/>
            <w:gridSpan w:val="2"/>
            <w:textDirection w:val="btLr"/>
          </w:tcPr>
          <w:p w:rsidR="00E35047" w:rsidRPr="00BD5829" w:rsidRDefault="00E35047" w:rsidP="007F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Кол-во</w:t>
            </w:r>
          </w:p>
        </w:tc>
        <w:tc>
          <w:tcPr>
            <w:tcW w:w="615" w:type="dxa"/>
            <w:textDirection w:val="btLr"/>
          </w:tcPr>
          <w:p w:rsidR="00E35047" w:rsidRPr="00BD5829" w:rsidRDefault="00E35047" w:rsidP="007F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566" w:type="dxa"/>
            <w:textDirection w:val="btLr"/>
          </w:tcPr>
          <w:p w:rsidR="00E35047" w:rsidRPr="00BD5829" w:rsidRDefault="00E35047" w:rsidP="007F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Кол-во</w:t>
            </w:r>
          </w:p>
        </w:tc>
        <w:tc>
          <w:tcPr>
            <w:tcW w:w="567" w:type="dxa"/>
            <w:textDirection w:val="btLr"/>
          </w:tcPr>
          <w:p w:rsidR="00E35047" w:rsidRPr="00BD5829" w:rsidRDefault="00E35047" w:rsidP="007F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638" w:type="dxa"/>
            <w:textDirection w:val="btLr"/>
          </w:tcPr>
          <w:p w:rsidR="00E35047" w:rsidRPr="00BD5829" w:rsidRDefault="00E35047" w:rsidP="007F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Кол-во</w:t>
            </w:r>
          </w:p>
        </w:tc>
        <w:tc>
          <w:tcPr>
            <w:tcW w:w="638" w:type="dxa"/>
            <w:textDirection w:val="btLr"/>
          </w:tcPr>
          <w:p w:rsidR="00E35047" w:rsidRPr="00BD5829" w:rsidRDefault="00E35047" w:rsidP="007F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568" w:type="dxa"/>
            <w:textDirection w:val="btLr"/>
          </w:tcPr>
          <w:p w:rsidR="00E35047" w:rsidRPr="00BD5829" w:rsidRDefault="00E35047" w:rsidP="007F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Кол-во</w:t>
            </w:r>
          </w:p>
        </w:tc>
        <w:tc>
          <w:tcPr>
            <w:tcW w:w="569" w:type="dxa"/>
            <w:textDirection w:val="btLr"/>
          </w:tcPr>
          <w:p w:rsidR="00E35047" w:rsidRPr="00BD5829" w:rsidRDefault="00E35047" w:rsidP="007F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%</w:t>
            </w:r>
          </w:p>
        </w:tc>
      </w:tr>
      <w:tr w:rsidR="00E35047" w:rsidRPr="00BD5829" w:rsidTr="00BC3C9C">
        <w:trPr>
          <w:cantSplit/>
          <w:trHeight w:val="1134"/>
          <w:jc w:val="center"/>
        </w:trPr>
        <w:tc>
          <w:tcPr>
            <w:tcW w:w="675" w:type="dxa"/>
          </w:tcPr>
          <w:p w:rsidR="00E35047" w:rsidRPr="00BD5829" w:rsidRDefault="00E35047" w:rsidP="00DF3D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222</w:t>
            </w:r>
          </w:p>
        </w:tc>
        <w:tc>
          <w:tcPr>
            <w:tcW w:w="709" w:type="dxa"/>
          </w:tcPr>
          <w:p w:rsidR="00E35047" w:rsidRPr="00BD5829" w:rsidRDefault="00E35047" w:rsidP="00447D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118</w:t>
            </w:r>
          </w:p>
        </w:tc>
        <w:tc>
          <w:tcPr>
            <w:tcW w:w="709" w:type="dxa"/>
          </w:tcPr>
          <w:p w:rsidR="00E35047" w:rsidRPr="00BD5829" w:rsidRDefault="00E35047" w:rsidP="00447D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110</w:t>
            </w:r>
          </w:p>
        </w:tc>
        <w:tc>
          <w:tcPr>
            <w:tcW w:w="567" w:type="dxa"/>
            <w:vAlign w:val="center"/>
          </w:tcPr>
          <w:p w:rsidR="00E35047" w:rsidRPr="00BD5829" w:rsidRDefault="00E35047" w:rsidP="0044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67" w:type="dxa"/>
            <w:textDirection w:val="btLr"/>
          </w:tcPr>
          <w:p w:rsidR="00E35047" w:rsidRPr="00BD5829" w:rsidRDefault="00E35047" w:rsidP="00447DD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15,8</w:t>
            </w:r>
          </w:p>
        </w:tc>
        <w:tc>
          <w:tcPr>
            <w:tcW w:w="709" w:type="dxa"/>
            <w:vAlign w:val="center"/>
          </w:tcPr>
          <w:p w:rsidR="00E35047" w:rsidRPr="00BD5829" w:rsidRDefault="00E35047" w:rsidP="0044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67" w:type="dxa"/>
            <w:textDirection w:val="btLr"/>
          </w:tcPr>
          <w:p w:rsidR="00E35047" w:rsidRPr="00BD5829" w:rsidRDefault="00E35047" w:rsidP="00447DD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22,2</w:t>
            </w:r>
          </w:p>
        </w:tc>
        <w:tc>
          <w:tcPr>
            <w:tcW w:w="638" w:type="dxa"/>
            <w:vAlign w:val="center"/>
          </w:tcPr>
          <w:p w:rsidR="00E35047" w:rsidRPr="00BD5829" w:rsidRDefault="00E35047" w:rsidP="0044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38" w:type="dxa"/>
            <w:gridSpan w:val="2"/>
            <w:textDirection w:val="btLr"/>
          </w:tcPr>
          <w:p w:rsidR="00E35047" w:rsidRPr="00BD5829" w:rsidRDefault="00E35047" w:rsidP="00447DD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center"/>
          </w:tcPr>
          <w:p w:rsidR="00E35047" w:rsidRPr="00BD5829" w:rsidRDefault="00E35047" w:rsidP="00C0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  <w:textDirection w:val="btLr"/>
          </w:tcPr>
          <w:p w:rsidR="00E35047" w:rsidRPr="00BD5829" w:rsidRDefault="00E35047" w:rsidP="00C03BC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66,7</w:t>
            </w:r>
          </w:p>
        </w:tc>
        <w:tc>
          <w:tcPr>
            <w:tcW w:w="638" w:type="dxa"/>
            <w:vAlign w:val="center"/>
          </w:tcPr>
          <w:p w:rsidR="00E35047" w:rsidRPr="00BD5829" w:rsidRDefault="00E35047" w:rsidP="00C0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38" w:type="dxa"/>
            <w:textDirection w:val="btLr"/>
          </w:tcPr>
          <w:p w:rsidR="00E35047" w:rsidRPr="00BD5829" w:rsidRDefault="00E35047" w:rsidP="00C03BC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75</w:t>
            </w:r>
          </w:p>
        </w:tc>
        <w:tc>
          <w:tcPr>
            <w:tcW w:w="568" w:type="dxa"/>
            <w:vAlign w:val="center"/>
          </w:tcPr>
          <w:p w:rsidR="00E35047" w:rsidRPr="00BD5829" w:rsidRDefault="00E35047" w:rsidP="00C0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9" w:type="dxa"/>
            <w:textDirection w:val="btLr"/>
          </w:tcPr>
          <w:p w:rsidR="00E35047" w:rsidRPr="00BD5829" w:rsidRDefault="00E35047" w:rsidP="00C03BC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5829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</w:tbl>
    <w:p w:rsidR="00E35047" w:rsidRPr="00DF3D56" w:rsidRDefault="00E35047" w:rsidP="00DF3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3D56">
        <w:rPr>
          <w:rFonts w:ascii="Times New Roman" w:hAnsi="Times New Roman"/>
          <w:sz w:val="26"/>
          <w:szCs w:val="26"/>
        </w:rPr>
        <w:t xml:space="preserve">Как следует из вышеприведенных данных, только </w:t>
      </w:r>
      <w:r>
        <w:rPr>
          <w:rFonts w:ascii="Times New Roman" w:hAnsi="Times New Roman"/>
          <w:sz w:val="26"/>
          <w:szCs w:val="26"/>
        </w:rPr>
        <w:t>1</w:t>
      </w:r>
      <w:r w:rsidRPr="00DF3D5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DF3D56">
        <w:rPr>
          <w:rFonts w:ascii="Times New Roman" w:hAnsi="Times New Roman"/>
          <w:sz w:val="26"/>
          <w:szCs w:val="26"/>
        </w:rPr>
        <w:t xml:space="preserve">человек </w:t>
      </w:r>
      <w:r>
        <w:rPr>
          <w:rFonts w:ascii="Times New Roman" w:hAnsi="Times New Roman"/>
          <w:sz w:val="26"/>
          <w:szCs w:val="26"/>
        </w:rPr>
        <w:t>(10</w:t>
      </w:r>
      <w:r w:rsidRPr="00DF3D56">
        <w:rPr>
          <w:rFonts w:ascii="Times New Roman" w:hAnsi="Times New Roman"/>
          <w:sz w:val="26"/>
          <w:szCs w:val="26"/>
        </w:rPr>
        <w:t>%)</w:t>
      </w:r>
      <w:r w:rsidRPr="00DF3D5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DF3D56">
        <w:rPr>
          <w:rFonts w:ascii="Times New Roman" w:hAnsi="Times New Roman"/>
          <w:sz w:val="26"/>
          <w:szCs w:val="26"/>
        </w:rPr>
        <w:t>из общего числа сдававших экзамен выразили несогласие с полученными баллами. Небольшое количество поданных апелляций свидетельствует об определённой степени доверия выпускников к проверке и оцениванию работ ЕГЭ по французскому языку.</w:t>
      </w:r>
    </w:p>
    <w:p w:rsidR="00E35047" w:rsidRPr="00DF3D56" w:rsidRDefault="00E35047" w:rsidP="00DF3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F3D56">
        <w:rPr>
          <w:rFonts w:ascii="Times New Roman" w:hAnsi="Times New Roman"/>
          <w:sz w:val="26"/>
          <w:szCs w:val="26"/>
        </w:rPr>
        <w:t>По результатам повторной экспертизы Конфликтная комиссия</w:t>
      </w:r>
      <w:r>
        <w:rPr>
          <w:rFonts w:ascii="Times New Roman" w:hAnsi="Times New Roman"/>
          <w:sz w:val="26"/>
          <w:szCs w:val="26"/>
        </w:rPr>
        <w:t xml:space="preserve"> приняла решение о нецелесообразности изменения</w:t>
      </w:r>
      <w:r w:rsidRPr="00DF3D56">
        <w:rPr>
          <w:rFonts w:ascii="Times New Roman" w:hAnsi="Times New Roman"/>
          <w:sz w:val="26"/>
          <w:szCs w:val="26"/>
        </w:rPr>
        <w:t xml:space="preserve"> экспертной оценки (повышение балла). Таким образом, апелляция была отклонена, т.к. </w:t>
      </w:r>
      <w:r w:rsidRPr="00DF3D56">
        <w:rPr>
          <w:rFonts w:ascii="Times New Roman" w:hAnsi="Times New Roman"/>
          <w:sz w:val="26"/>
          <w:szCs w:val="26"/>
          <w:shd w:val="clear" w:color="auto" w:fill="FFFFFF"/>
        </w:rPr>
        <w:t>конфликтная комиссия признала факты, изложенные участником, не имеющими место удовлетворения.</w:t>
      </w:r>
    </w:p>
    <w:p w:rsidR="00E35047" w:rsidRDefault="00E35047" w:rsidP="00DF3D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35047" w:rsidRDefault="00E35047" w:rsidP="008E6A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E6ABA">
        <w:rPr>
          <w:rFonts w:ascii="Times New Roman" w:hAnsi="Times New Roman"/>
          <w:b/>
          <w:sz w:val="26"/>
          <w:szCs w:val="26"/>
        </w:rPr>
        <w:t xml:space="preserve">5. ОСНОВНЫЕ ИТОГИ ПРОВЕДЕНИЯ ЕГЭ </w:t>
      </w:r>
    </w:p>
    <w:p w:rsidR="00E35047" w:rsidRDefault="00E35047" w:rsidP="008E6A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ФРАНЦУЗСКОМУ ЯЗЫКУ В 2015 ГОДУ.</w:t>
      </w:r>
      <w:r w:rsidRPr="008E6ABA">
        <w:rPr>
          <w:rFonts w:ascii="Times New Roman" w:hAnsi="Times New Roman"/>
          <w:b/>
          <w:sz w:val="26"/>
          <w:szCs w:val="26"/>
        </w:rPr>
        <w:t xml:space="preserve"> ОБЩИЕ ВЫВОДЫ </w:t>
      </w:r>
    </w:p>
    <w:p w:rsidR="00E35047" w:rsidRPr="008E6ABA" w:rsidRDefault="00E35047" w:rsidP="008E6A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E6ABA">
        <w:rPr>
          <w:rFonts w:ascii="Times New Roman" w:hAnsi="Times New Roman"/>
          <w:b/>
          <w:sz w:val="26"/>
          <w:szCs w:val="26"/>
        </w:rPr>
        <w:lastRenderedPageBreak/>
        <w:t>И РЕКОМЕНДАЦИИ</w:t>
      </w:r>
    </w:p>
    <w:p w:rsidR="00E35047" w:rsidRDefault="00E35047" w:rsidP="00A5611B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8E6ABA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Незначительно, но все же возросло количество заявок для участия  </w:t>
      </w:r>
      <w:r>
        <w:rPr>
          <w:rFonts w:ascii="Times New Roman" w:hAnsi="Times New Roman"/>
          <w:bCs/>
          <w:sz w:val="26"/>
          <w:szCs w:val="26"/>
        </w:rPr>
        <w:t>в ЕГЭ по французскому</w:t>
      </w:r>
      <w:r w:rsidRPr="00A5611B">
        <w:rPr>
          <w:rFonts w:ascii="Times New Roman" w:hAnsi="Times New Roman"/>
          <w:bCs/>
          <w:sz w:val="26"/>
          <w:szCs w:val="26"/>
        </w:rPr>
        <w:t xml:space="preserve"> языку</w:t>
      </w:r>
      <w:r>
        <w:rPr>
          <w:rFonts w:ascii="Times New Roman" w:hAnsi="Times New Roman"/>
          <w:bCs/>
          <w:sz w:val="26"/>
          <w:szCs w:val="26"/>
        </w:rPr>
        <w:t>. Тем не менее достаточно высоким остается процент неявки на экзамен (64%).</w:t>
      </w:r>
    </w:p>
    <w:p w:rsidR="00E35047" w:rsidRPr="008E6ABA" w:rsidRDefault="00E35047" w:rsidP="008E6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8E6ABA">
        <w:rPr>
          <w:rFonts w:ascii="Times New Roman" w:hAnsi="Times New Roman"/>
          <w:sz w:val="26"/>
          <w:szCs w:val="26"/>
        </w:rPr>
        <w:t>Все участники ЕГЭ</w:t>
      </w:r>
      <w:r>
        <w:rPr>
          <w:rFonts w:ascii="Times New Roman" w:hAnsi="Times New Roman"/>
          <w:sz w:val="26"/>
          <w:szCs w:val="26"/>
        </w:rPr>
        <w:t xml:space="preserve"> 2015</w:t>
      </w:r>
      <w:r w:rsidRPr="008E6ABA">
        <w:rPr>
          <w:rFonts w:ascii="Times New Roman" w:hAnsi="Times New Roman"/>
          <w:sz w:val="26"/>
          <w:szCs w:val="26"/>
        </w:rPr>
        <w:t xml:space="preserve"> года по французскому языку получили баллы выше порогового уровня.</w:t>
      </w:r>
    </w:p>
    <w:p w:rsidR="00E35047" w:rsidRPr="008E6ABA" w:rsidRDefault="00E35047" w:rsidP="008E6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8E6ABA">
        <w:rPr>
          <w:rFonts w:ascii="Times New Roman" w:hAnsi="Times New Roman"/>
          <w:sz w:val="26"/>
          <w:szCs w:val="26"/>
        </w:rPr>
        <w:t xml:space="preserve">. Средний балл выполнения экзаменационной работы составил </w:t>
      </w:r>
      <w:r w:rsidRPr="00016D6D">
        <w:rPr>
          <w:rFonts w:ascii="Times New Roman" w:hAnsi="Times New Roman"/>
          <w:sz w:val="26"/>
          <w:szCs w:val="26"/>
        </w:rPr>
        <w:t xml:space="preserve">36,5, что говорит о соответствии </w:t>
      </w:r>
      <w:proofErr w:type="spellStart"/>
      <w:r w:rsidRPr="00016D6D">
        <w:rPr>
          <w:rFonts w:ascii="Times New Roman" w:hAnsi="Times New Roman"/>
          <w:sz w:val="26"/>
          <w:szCs w:val="26"/>
        </w:rPr>
        <w:t>КИМов</w:t>
      </w:r>
      <w:proofErr w:type="spellEnd"/>
      <w:r w:rsidRPr="00016D6D">
        <w:rPr>
          <w:rFonts w:ascii="Times New Roman" w:hAnsi="Times New Roman"/>
          <w:sz w:val="26"/>
          <w:szCs w:val="26"/>
        </w:rPr>
        <w:t xml:space="preserve"> ЕГЭ по французскому языку высокому уровн</w:t>
      </w:r>
      <w:r w:rsidRPr="008E6ABA">
        <w:rPr>
          <w:rFonts w:ascii="Times New Roman" w:hAnsi="Times New Roman"/>
          <w:sz w:val="26"/>
          <w:szCs w:val="26"/>
        </w:rPr>
        <w:t>ю сложности.</w:t>
      </w:r>
    </w:p>
    <w:p w:rsidR="00E35047" w:rsidRPr="008E6ABA" w:rsidRDefault="00E35047" w:rsidP="008E6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8E6ABA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8E6ABA">
        <w:rPr>
          <w:rFonts w:ascii="Times New Roman" w:hAnsi="Times New Roman"/>
          <w:sz w:val="26"/>
          <w:szCs w:val="26"/>
        </w:rPr>
        <w:t>КИМы</w:t>
      </w:r>
      <w:proofErr w:type="spellEnd"/>
      <w:r w:rsidRPr="008E6ABA">
        <w:rPr>
          <w:rFonts w:ascii="Times New Roman" w:hAnsi="Times New Roman"/>
          <w:sz w:val="26"/>
          <w:szCs w:val="26"/>
        </w:rPr>
        <w:t xml:space="preserve"> ЕГЭ по французскому языку в основном проверяют тот спектр умений и навыков, которые были определены спецификацией ЕГЭ</w:t>
      </w:r>
      <w:r>
        <w:rPr>
          <w:rFonts w:ascii="Times New Roman" w:hAnsi="Times New Roman"/>
          <w:sz w:val="26"/>
          <w:szCs w:val="26"/>
        </w:rPr>
        <w:t xml:space="preserve"> 2015</w:t>
      </w:r>
      <w:r w:rsidRPr="008E6ABA">
        <w:rPr>
          <w:rFonts w:ascii="Times New Roman" w:hAnsi="Times New Roman"/>
          <w:sz w:val="26"/>
          <w:szCs w:val="26"/>
        </w:rPr>
        <w:t xml:space="preserve"> г. по иностранным языкам, и соответствуют требованиям обязательного минимума содержания общего основного и среднего (полного) образования. </w:t>
      </w:r>
    </w:p>
    <w:p w:rsidR="00E35047" w:rsidRDefault="00E35047" w:rsidP="007D0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8E6ABA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NewRoman" w:hAnsi="TimesNewRoman" w:cs="TimesNewRoman"/>
          <w:sz w:val="26"/>
          <w:szCs w:val="26"/>
        </w:rPr>
        <w:t xml:space="preserve">На протяжении нескольких </w:t>
      </w:r>
      <w:r w:rsidRPr="008E3F64">
        <w:rPr>
          <w:rFonts w:ascii="TimesNewRoman" w:hAnsi="TimesNewRoman" w:cs="TimesNewRoman"/>
          <w:sz w:val="26"/>
          <w:szCs w:val="26"/>
        </w:rPr>
        <w:t xml:space="preserve">лет при сохранении основных характеристик экзамена сохраняются и основные тенденции в характере результатов. Как и в прошлые годы, можно констатировать то, что наиболее устойчивые умения выпускников сформированы в таком виде речевой деятельности, как чтение. Несколько ниже уровень </w:t>
      </w:r>
      <w:proofErr w:type="spellStart"/>
      <w:r w:rsidRPr="008E3F64">
        <w:rPr>
          <w:rFonts w:ascii="TimesNewRoman" w:hAnsi="TimesNewRoman" w:cs="TimesNewRoman"/>
          <w:sz w:val="26"/>
          <w:szCs w:val="26"/>
        </w:rPr>
        <w:t>сформированности</w:t>
      </w:r>
      <w:proofErr w:type="spellEnd"/>
      <w:r w:rsidRPr="008E3F64">
        <w:rPr>
          <w:rFonts w:ascii="TimesNewRoman" w:hAnsi="TimesNewRoman" w:cs="TimesNewRoman"/>
          <w:sz w:val="26"/>
          <w:szCs w:val="26"/>
        </w:rPr>
        <w:t xml:space="preserve"> навыков использования языкового материала в коммуникативно-ориентированном контексте (грамматика и ле</w:t>
      </w:r>
      <w:r>
        <w:rPr>
          <w:rFonts w:ascii="TimesNewRoman" w:hAnsi="TimesNewRoman" w:cs="TimesNewRoman"/>
          <w:sz w:val="26"/>
          <w:szCs w:val="26"/>
        </w:rPr>
        <w:t>ксика)</w:t>
      </w:r>
      <w:r w:rsidRPr="008E3F64">
        <w:rPr>
          <w:rFonts w:ascii="TimesNewRoman" w:hAnsi="TimesNewRoman" w:cs="TimesNewRoman"/>
          <w:sz w:val="26"/>
          <w:szCs w:val="26"/>
        </w:rPr>
        <w:t xml:space="preserve">. </w:t>
      </w:r>
    </w:p>
    <w:p w:rsidR="00E35047" w:rsidRDefault="00E35047" w:rsidP="007D0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Процентное распределение свидетельствует, что экзаменуемые н</w:t>
      </w:r>
      <w:r w:rsidRPr="008E6ABA">
        <w:rPr>
          <w:rFonts w:ascii="Times New Roman" w:hAnsi="Times New Roman"/>
          <w:sz w:val="26"/>
          <w:szCs w:val="26"/>
        </w:rPr>
        <w:t>едостаточно хорошо справились с заданием базового типа на проверк</w:t>
      </w:r>
      <w:r>
        <w:rPr>
          <w:rFonts w:ascii="Times New Roman" w:hAnsi="Times New Roman"/>
          <w:sz w:val="26"/>
          <w:szCs w:val="26"/>
        </w:rPr>
        <w:t>у грамматических навыков (В4-В16</w:t>
      </w:r>
      <w:r w:rsidRPr="008E6ABA">
        <w:rPr>
          <w:rFonts w:ascii="Times New Roman" w:hAnsi="Times New Roman"/>
          <w:sz w:val="26"/>
          <w:szCs w:val="26"/>
        </w:rPr>
        <w:t>).</w:t>
      </w:r>
      <w:r>
        <w:rPr>
          <w:rFonts w:ascii="Times New Roman" w:hAnsi="Times New Roman"/>
          <w:sz w:val="26"/>
          <w:szCs w:val="26"/>
        </w:rPr>
        <w:t xml:space="preserve"> Возможно, эти задания должны быть упрощены. Что удивительно, п</w:t>
      </w:r>
      <w:r w:rsidRPr="008E6ABA">
        <w:rPr>
          <w:rFonts w:ascii="Times New Roman" w:hAnsi="Times New Roman"/>
          <w:sz w:val="26"/>
          <w:szCs w:val="26"/>
        </w:rPr>
        <w:t>ри выполнении заданий части А наиболее успешными оказались задания с выбором о</w:t>
      </w:r>
      <w:r>
        <w:rPr>
          <w:rFonts w:ascii="Times New Roman" w:hAnsi="Times New Roman"/>
          <w:sz w:val="26"/>
          <w:szCs w:val="26"/>
        </w:rPr>
        <w:t>дного правильного ответа А22-А28</w:t>
      </w:r>
      <w:r w:rsidRPr="008E6AB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В сравнении с 2014 годом процент успешности выполнения аналогичного задания повышенного уровня вырос на 17%.</w:t>
      </w:r>
      <w:r w:rsidRPr="008E6ABA">
        <w:rPr>
          <w:rFonts w:ascii="Times New Roman" w:hAnsi="Times New Roman"/>
          <w:sz w:val="26"/>
          <w:szCs w:val="26"/>
        </w:rPr>
        <w:t xml:space="preserve">  При выполнении заданий части В наиболее успешным оказалось задание на установление соответствия между заголовками и текстом В2. Из этого следует вывод, что в последнее время учителя при подготовке учащихся к сдаче ЕГЭ больше времени уделяют  чтению,  и меньше -  лексике и грамматике.</w:t>
      </w:r>
    </w:p>
    <w:p w:rsidR="00E35047" w:rsidRDefault="00E35047" w:rsidP="008E6A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целом, по сравнению с прошлым годом заметны положительные сдвиги в выполнении ряда заданий части А и В. Положительная динамика результатов экзамена наблюдается, возможно, вследствие влияния таких факторов, как проведение семинара для учителей школ, организованного в ноябре 2014 года в Центре французской культуры ПГУ, и публикация ЦЭКО сборника для подготовки к ЕГЭ. </w:t>
      </w:r>
    </w:p>
    <w:p w:rsidR="00E35047" w:rsidRPr="005E1BB5" w:rsidRDefault="00E35047" w:rsidP="005E1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8E6ABA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Продуктивные умения в </w:t>
      </w:r>
      <w:r w:rsidRPr="005E1BB5">
        <w:rPr>
          <w:rFonts w:ascii="Times New Roman" w:hAnsi="Times New Roman"/>
          <w:sz w:val="26"/>
          <w:szCs w:val="26"/>
        </w:rPr>
        <w:t>письменной речи имеют стабильно низкий уровень. Большинство выпускников даже не приступают к выполнению заданий части С. Экзаменуемые, заявившие знания и умения написания ситуативного (личное письмо) и проблемного письма, имеют недостаточную грамматическую базу и не владеют стратегиями уклонения и достижения,  логическими и причинно-следственными связями.</w:t>
      </w:r>
    </w:p>
    <w:p w:rsidR="00E35047" w:rsidRPr="008E6ABA" w:rsidRDefault="00E35047" w:rsidP="008E6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Таким образом, раздел «Письмо» был выполнен хуже всего и оказался наиболее сложным разделом в 2015году.</w:t>
      </w:r>
    </w:p>
    <w:p w:rsidR="00E35047" w:rsidRPr="00D55399" w:rsidRDefault="00E35047" w:rsidP="00D553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8E6ABA">
        <w:rPr>
          <w:rFonts w:ascii="Times New Roman" w:hAnsi="Times New Roman"/>
          <w:sz w:val="26"/>
          <w:szCs w:val="26"/>
        </w:rPr>
        <w:t xml:space="preserve">. </w:t>
      </w:r>
      <w:r w:rsidRPr="00D55399">
        <w:rPr>
          <w:rFonts w:ascii="Times New Roman" w:hAnsi="Times New Roman"/>
          <w:sz w:val="26"/>
          <w:szCs w:val="26"/>
        </w:rPr>
        <w:t xml:space="preserve">Учитывая данные результаты, </w:t>
      </w:r>
      <w:r w:rsidRPr="00D55399">
        <w:rPr>
          <w:rFonts w:ascii="Times New Roman" w:hAnsi="Times New Roman"/>
          <w:color w:val="000000"/>
          <w:sz w:val="26"/>
          <w:szCs w:val="26"/>
        </w:rPr>
        <w:t>можно сформулировать следующие общие рекомендации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подготовке выпускников 11</w:t>
      </w:r>
      <w:r w:rsidRPr="00D55399">
        <w:rPr>
          <w:rFonts w:ascii="Times New Roman" w:hAnsi="Times New Roman"/>
          <w:color w:val="000000"/>
          <w:sz w:val="26"/>
          <w:szCs w:val="26"/>
        </w:rPr>
        <w:t>-х классов к единому государственному экзамену:</w:t>
      </w:r>
    </w:p>
    <w:p w:rsidR="00E35047" w:rsidRPr="00D55399" w:rsidRDefault="00E35047" w:rsidP="00D5539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55399">
        <w:rPr>
          <w:rFonts w:ascii="Times New Roman" w:hAnsi="Times New Roman"/>
          <w:sz w:val="26"/>
          <w:szCs w:val="26"/>
        </w:rPr>
        <w:t>необходимо добиваться от учащихся понимания того, для чего употребляется та или иная видовременная форма глагола и какие действия она обозначает;</w:t>
      </w:r>
    </w:p>
    <w:p w:rsidR="00E35047" w:rsidRPr="00D55399" w:rsidRDefault="00E35047" w:rsidP="00D55399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55399">
        <w:rPr>
          <w:rFonts w:ascii="Times New Roman" w:hAnsi="Times New Roman"/>
          <w:sz w:val="26"/>
          <w:szCs w:val="26"/>
        </w:rPr>
        <w:t>больше внимания уделять словообразованию;</w:t>
      </w:r>
    </w:p>
    <w:p w:rsidR="00E35047" w:rsidRDefault="00E35047" w:rsidP="00D55399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55399">
        <w:rPr>
          <w:rFonts w:ascii="Times New Roman" w:hAnsi="Times New Roman"/>
          <w:sz w:val="26"/>
          <w:szCs w:val="26"/>
        </w:rPr>
        <w:t>необходимо учить школьников вдумываться в смысл предложения, прежде чем заполнять пропуск или выбирать соответствующую лексическую единицу;</w:t>
      </w:r>
    </w:p>
    <w:p w:rsidR="00E35047" w:rsidRPr="008E6ABA" w:rsidRDefault="00E35047" w:rsidP="00D55399">
      <w:pPr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E6ABA">
        <w:rPr>
          <w:rFonts w:ascii="Times New Roman" w:hAnsi="Times New Roman"/>
          <w:sz w:val="26"/>
          <w:szCs w:val="26"/>
        </w:rPr>
        <w:lastRenderedPageBreak/>
        <w:t xml:space="preserve">расширять возможность учащихся в ознакомлении с текстами различных типов и жанров, языком современной прессы, с материалами сети </w:t>
      </w:r>
      <w:r w:rsidRPr="008E6ABA">
        <w:rPr>
          <w:rFonts w:ascii="Times New Roman" w:hAnsi="Times New Roman"/>
          <w:sz w:val="26"/>
          <w:szCs w:val="26"/>
          <w:lang w:val="en-US"/>
        </w:rPr>
        <w:t>Internet</w:t>
      </w:r>
      <w:r w:rsidRPr="008E6ABA">
        <w:rPr>
          <w:rFonts w:ascii="Times New Roman" w:hAnsi="Times New Roman"/>
          <w:sz w:val="26"/>
          <w:szCs w:val="26"/>
        </w:rPr>
        <w:t>;</w:t>
      </w:r>
    </w:p>
    <w:p w:rsidR="00E35047" w:rsidRPr="00D55399" w:rsidRDefault="00E35047" w:rsidP="00D5539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55399">
        <w:rPr>
          <w:rFonts w:ascii="Times New Roman" w:hAnsi="Times New Roman"/>
          <w:color w:val="000000"/>
          <w:sz w:val="26"/>
          <w:szCs w:val="26"/>
        </w:rPr>
        <w:t>приучать учащихся внимательно читать инструкцию к заданию; в разделе «Письмо» - видеть коммуникативную задачу и извлекать из нее максимум информации, при этом обращая внимание на формальные ограничения (в особенности требуемый объем</w:t>
      </w:r>
      <w:r w:rsidRPr="00D55399">
        <w:rPr>
          <w:rFonts w:ascii="Times New Roman" w:hAnsi="Times New Roman"/>
          <w:sz w:val="26"/>
          <w:szCs w:val="26"/>
        </w:rPr>
        <w:t>);</w:t>
      </w:r>
    </w:p>
    <w:p w:rsidR="00E35047" w:rsidRPr="00D55399" w:rsidRDefault="00E35047" w:rsidP="00D5539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55399">
        <w:rPr>
          <w:rFonts w:ascii="Times New Roman" w:hAnsi="Times New Roman"/>
          <w:sz w:val="26"/>
          <w:szCs w:val="26"/>
        </w:rPr>
        <w:t>необходимо проводить репетиционные ЕГЭ, чтобы познакомить учащихся с содержанием заданий, технологией проведения всего экзамена и его отдельных разделов, заполнением бланков.</w:t>
      </w:r>
    </w:p>
    <w:p w:rsidR="00E35047" w:rsidRPr="006D6EFE" w:rsidRDefault="00E35047" w:rsidP="00D5539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35047" w:rsidRDefault="00E35047" w:rsidP="008E6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35047" w:rsidRPr="008E6ABA" w:rsidRDefault="00E35047" w:rsidP="008E6A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8E6ABA">
        <w:rPr>
          <w:rFonts w:ascii="Times New Roman" w:hAnsi="Times New Roman"/>
          <w:sz w:val="26"/>
          <w:szCs w:val="26"/>
        </w:rPr>
        <w:t xml:space="preserve">Методист ГУ «ЦЭКО» </w:t>
      </w:r>
      <w:r w:rsidR="00BC3C9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proofErr w:type="spellStart"/>
      <w:r w:rsidRPr="008E6ABA">
        <w:rPr>
          <w:rFonts w:ascii="Times New Roman" w:hAnsi="Times New Roman"/>
          <w:sz w:val="26"/>
          <w:szCs w:val="26"/>
        </w:rPr>
        <w:t>Бузук</w:t>
      </w:r>
      <w:proofErr w:type="spellEnd"/>
      <w:r w:rsidRPr="008E6ABA">
        <w:rPr>
          <w:rFonts w:ascii="Times New Roman" w:hAnsi="Times New Roman"/>
          <w:sz w:val="26"/>
          <w:szCs w:val="26"/>
        </w:rPr>
        <w:t xml:space="preserve"> И.Л.</w:t>
      </w:r>
    </w:p>
    <w:sectPr w:rsidR="00E35047" w:rsidRPr="008E6ABA" w:rsidSect="00AA6BE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16E"/>
    <w:multiLevelType w:val="hybridMultilevel"/>
    <w:tmpl w:val="CEFC57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DB1CF2"/>
    <w:multiLevelType w:val="hybridMultilevel"/>
    <w:tmpl w:val="521ED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D6A8B"/>
    <w:multiLevelType w:val="hybridMultilevel"/>
    <w:tmpl w:val="A97681A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4703546"/>
    <w:multiLevelType w:val="hybridMultilevel"/>
    <w:tmpl w:val="D1DA137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5061D7"/>
    <w:multiLevelType w:val="hybridMultilevel"/>
    <w:tmpl w:val="D85826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1756F4"/>
    <w:multiLevelType w:val="hybridMultilevel"/>
    <w:tmpl w:val="C34E1E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452000"/>
    <w:multiLevelType w:val="hybridMultilevel"/>
    <w:tmpl w:val="E730B0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161C6B"/>
    <w:multiLevelType w:val="hybridMultilevel"/>
    <w:tmpl w:val="7B98DB1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27EB2E10"/>
    <w:multiLevelType w:val="hybridMultilevel"/>
    <w:tmpl w:val="C4BE34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56501"/>
    <w:multiLevelType w:val="hybridMultilevel"/>
    <w:tmpl w:val="42CCD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D787A"/>
    <w:multiLevelType w:val="hybridMultilevel"/>
    <w:tmpl w:val="534C17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C42262"/>
    <w:multiLevelType w:val="hybridMultilevel"/>
    <w:tmpl w:val="66BCBF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E1492A"/>
    <w:multiLevelType w:val="hybridMultilevel"/>
    <w:tmpl w:val="4C84F0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BF03269"/>
    <w:multiLevelType w:val="hybridMultilevel"/>
    <w:tmpl w:val="6ED098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9C2F5C"/>
    <w:multiLevelType w:val="hybridMultilevel"/>
    <w:tmpl w:val="D17C1F2C"/>
    <w:lvl w:ilvl="0" w:tplc="5B0894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4B2C46"/>
    <w:multiLevelType w:val="hybridMultilevel"/>
    <w:tmpl w:val="CA3A8F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970673"/>
    <w:multiLevelType w:val="hybridMultilevel"/>
    <w:tmpl w:val="AF0E51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08922BB"/>
    <w:multiLevelType w:val="hybridMultilevel"/>
    <w:tmpl w:val="174C3E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3F45DE"/>
    <w:multiLevelType w:val="hybridMultilevel"/>
    <w:tmpl w:val="8BAA94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E86D6D"/>
    <w:multiLevelType w:val="hybridMultilevel"/>
    <w:tmpl w:val="837E22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613431"/>
    <w:multiLevelType w:val="hybridMultilevel"/>
    <w:tmpl w:val="BD8667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50789A"/>
    <w:multiLevelType w:val="hybridMultilevel"/>
    <w:tmpl w:val="D6F4D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B33E1F"/>
    <w:multiLevelType w:val="hybridMultilevel"/>
    <w:tmpl w:val="92569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5"/>
  </w:num>
  <w:num w:numId="5">
    <w:abstractNumId w:val="14"/>
  </w:num>
  <w:num w:numId="6">
    <w:abstractNumId w:val="0"/>
  </w:num>
  <w:num w:numId="7">
    <w:abstractNumId w:val="12"/>
  </w:num>
  <w:num w:numId="8">
    <w:abstractNumId w:val="22"/>
  </w:num>
  <w:num w:numId="9">
    <w:abstractNumId w:val="10"/>
  </w:num>
  <w:num w:numId="10">
    <w:abstractNumId w:val="13"/>
  </w:num>
  <w:num w:numId="11">
    <w:abstractNumId w:val="20"/>
  </w:num>
  <w:num w:numId="12">
    <w:abstractNumId w:val="6"/>
  </w:num>
  <w:num w:numId="13">
    <w:abstractNumId w:val="7"/>
  </w:num>
  <w:num w:numId="14">
    <w:abstractNumId w:val="15"/>
  </w:num>
  <w:num w:numId="15">
    <w:abstractNumId w:val="4"/>
  </w:num>
  <w:num w:numId="16">
    <w:abstractNumId w:val="11"/>
  </w:num>
  <w:num w:numId="17">
    <w:abstractNumId w:val="17"/>
  </w:num>
  <w:num w:numId="18">
    <w:abstractNumId w:val="9"/>
  </w:num>
  <w:num w:numId="19">
    <w:abstractNumId w:val="1"/>
  </w:num>
  <w:num w:numId="20">
    <w:abstractNumId w:val="8"/>
  </w:num>
  <w:num w:numId="21">
    <w:abstractNumId w:val="2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20"/>
    <w:rsid w:val="00016D6D"/>
    <w:rsid w:val="0003319D"/>
    <w:rsid w:val="00047CD7"/>
    <w:rsid w:val="000F15E9"/>
    <w:rsid w:val="0011025D"/>
    <w:rsid w:val="001374B8"/>
    <w:rsid w:val="00160049"/>
    <w:rsid w:val="00172253"/>
    <w:rsid w:val="00196AB1"/>
    <w:rsid w:val="00196F59"/>
    <w:rsid w:val="001A3E7D"/>
    <w:rsid w:val="001C055E"/>
    <w:rsid w:val="001E19A8"/>
    <w:rsid w:val="002436CE"/>
    <w:rsid w:val="00281CB2"/>
    <w:rsid w:val="00286346"/>
    <w:rsid w:val="00296220"/>
    <w:rsid w:val="00352006"/>
    <w:rsid w:val="00384E73"/>
    <w:rsid w:val="003B2161"/>
    <w:rsid w:val="003C3F7F"/>
    <w:rsid w:val="003E4A50"/>
    <w:rsid w:val="003F3EDD"/>
    <w:rsid w:val="004422DC"/>
    <w:rsid w:val="00447DD2"/>
    <w:rsid w:val="004523AE"/>
    <w:rsid w:val="00477106"/>
    <w:rsid w:val="00481640"/>
    <w:rsid w:val="004C4785"/>
    <w:rsid w:val="004D5868"/>
    <w:rsid w:val="00556C6A"/>
    <w:rsid w:val="00580667"/>
    <w:rsid w:val="00583AAD"/>
    <w:rsid w:val="005A7F2D"/>
    <w:rsid w:val="005E1BB5"/>
    <w:rsid w:val="00610565"/>
    <w:rsid w:val="00611C25"/>
    <w:rsid w:val="00612BA8"/>
    <w:rsid w:val="00631BE3"/>
    <w:rsid w:val="006531E5"/>
    <w:rsid w:val="006D6EFE"/>
    <w:rsid w:val="006E71C8"/>
    <w:rsid w:val="006F17A2"/>
    <w:rsid w:val="007903DF"/>
    <w:rsid w:val="007C43C5"/>
    <w:rsid w:val="007C7978"/>
    <w:rsid w:val="007D0701"/>
    <w:rsid w:val="007E1316"/>
    <w:rsid w:val="007F77B1"/>
    <w:rsid w:val="0086237D"/>
    <w:rsid w:val="008652E4"/>
    <w:rsid w:val="008E3F64"/>
    <w:rsid w:val="008E6ABA"/>
    <w:rsid w:val="009054CD"/>
    <w:rsid w:val="009231A7"/>
    <w:rsid w:val="009318EC"/>
    <w:rsid w:val="009C0344"/>
    <w:rsid w:val="009E5C6E"/>
    <w:rsid w:val="009E7427"/>
    <w:rsid w:val="00A01F54"/>
    <w:rsid w:val="00A222AD"/>
    <w:rsid w:val="00A229DC"/>
    <w:rsid w:val="00A5611B"/>
    <w:rsid w:val="00A720EB"/>
    <w:rsid w:val="00A86126"/>
    <w:rsid w:val="00AA6BEE"/>
    <w:rsid w:val="00AC748A"/>
    <w:rsid w:val="00AE4C6F"/>
    <w:rsid w:val="00B11356"/>
    <w:rsid w:val="00B27178"/>
    <w:rsid w:val="00BC3C9C"/>
    <w:rsid w:val="00BD5829"/>
    <w:rsid w:val="00BE46C4"/>
    <w:rsid w:val="00BF674F"/>
    <w:rsid w:val="00C03BC3"/>
    <w:rsid w:val="00C13ECB"/>
    <w:rsid w:val="00C25691"/>
    <w:rsid w:val="00C57AE3"/>
    <w:rsid w:val="00D1460A"/>
    <w:rsid w:val="00D21E0C"/>
    <w:rsid w:val="00D55399"/>
    <w:rsid w:val="00D75F1E"/>
    <w:rsid w:val="00DF0C23"/>
    <w:rsid w:val="00DF3D56"/>
    <w:rsid w:val="00E025F2"/>
    <w:rsid w:val="00E35047"/>
    <w:rsid w:val="00E84C8C"/>
    <w:rsid w:val="00E9456B"/>
    <w:rsid w:val="00EA66F1"/>
    <w:rsid w:val="00F00B60"/>
    <w:rsid w:val="00F15A04"/>
    <w:rsid w:val="00F37FB9"/>
    <w:rsid w:val="00F71F07"/>
    <w:rsid w:val="00F87EC5"/>
    <w:rsid w:val="00FA2785"/>
    <w:rsid w:val="00FC46EE"/>
    <w:rsid w:val="00FD5C28"/>
    <w:rsid w:val="00FE46AA"/>
    <w:rsid w:val="00FE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DC"/>
    <w:pPr>
      <w:spacing w:after="200" w:line="276" w:lineRule="auto"/>
    </w:pPr>
  </w:style>
  <w:style w:type="paragraph" w:styleId="3">
    <w:name w:val="heading 3"/>
    <w:basedOn w:val="a"/>
    <w:link w:val="30"/>
    <w:uiPriority w:val="99"/>
    <w:qFormat/>
    <w:rsid w:val="001C055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C055E"/>
    <w:rPr>
      <w:rFonts w:ascii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uiPriority w:val="99"/>
    <w:rsid w:val="002962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31BE3"/>
    <w:rPr>
      <w:rFonts w:cs="Times New Roman"/>
    </w:rPr>
  </w:style>
  <w:style w:type="character" w:styleId="a3">
    <w:name w:val="Hyperlink"/>
    <w:basedOn w:val="a0"/>
    <w:uiPriority w:val="99"/>
    <w:semiHidden/>
    <w:rsid w:val="00631BE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E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E742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FE496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E496E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FE496E"/>
    <w:pPr>
      <w:ind w:left="720"/>
      <w:contextualSpacing/>
    </w:pPr>
  </w:style>
  <w:style w:type="table" w:styleId="a7">
    <w:name w:val="Table Grid"/>
    <w:basedOn w:val="a1"/>
    <w:uiPriority w:val="99"/>
    <w:rsid w:val="00A8612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99"/>
    <w:qFormat/>
    <w:rsid w:val="00A5611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DC"/>
    <w:pPr>
      <w:spacing w:after="200" w:line="276" w:lineRule="auto"/>
    </w:pPr>
  </w:style>
  <w:style w:type="paragraph" w:styleId="3">
    <w:name w:val="heading 3"/>
    <w:basedOn w:val="a"/>
    <w:link w:val="30"/>
    <w:uiPriority w:val="99"/>
    <w:qFormat/>
    <w:rsid w:val="001C055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C055E"/>
    <w:rPr>
      <w:rFonts w:ascii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uiPriority w:val="99"/>
    <w:rsid w:val="002962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31BE3"/>
    <w:rPr>
      <w:rFonts w:cs="Times New Roman"/>
    </w:rPr>
  </w:style>
  <w:style w:type="character" w:styleId="a3">
    <w:name w:val="Hyperlink"/>
    <w:basedOn w:val="a0"/>
    <w:uiPriority w:val="99"/>
    <w:semiHidden/>
    <w:rsid w:val="00631BE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E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E742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FE496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E496E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FE496E"/>
    <w:pPr>
      <w:ind w:left="720"/>
      <w:contextualSpacing/>
    </w:pPr>
  </w:style>
  <w:style w:type="table" w:styleId="a7">
    <w:name w:val="Table Grid"/>
    <w:basedOn w:val="a1"/>
    <w:uiPriority w:val="99"/>
    <w:rsid w:val="00A8612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99"/>
    <w:qFormat/>
    <w:rsid w:val="00A5611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4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2014г.</c:v>
                </c:pt>
              </c:strCache>
            </c:strRef>
          </c:tx>
          <c:invertIfNegative val="0"/>
          <c:dLbls>
            <c:dLbl>
              <c:idx val="0"/>
              <c:layout/>
              <c:spPr>
                <a:noFill/>
                <a:ln w="2540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pPr>
                <a:noFill/>
                <a:ln w="2540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pPr>
                <a:noFill/>
                <a:ln w="2540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spPr>
                <a:noFill/>
                <a:ln w="2540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spPr>
                <a:noFill/>
                <a:ln w="2540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spPr>
                <a:noFill/>
                <a:ln w="2540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/>
              <c:spPr>
                <a:noFill/>
                <a:ln w="2540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/>
              <c:spPr>
                <a:noFill/>
                <a:ln w="2540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/>
              <c:spPr>
                <a:noFill/>
                <a:ln w="2540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/>
              <c:spPr>
                <a:noFill/>
                <a:ln w="2540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/>
              <c:spPr>
                <a:noFill/>
                <a:ln w="2540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/>
              <c:spPr>
                <a:noFill/>
                <a:ln w="2540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/>
              <c:spPr>
                <a:noFill/>
                <a:ln w="2540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/>
              <c:spPr>
                <a:noFill/>
                <a:ln w="2540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Лист1!$A$2:$A$15</c:f>
              <c:strCache>
                <c:ptCount val="14"/>
                <c:pt idx="0">
                  <c:v>А15</c:v>
                </c:pt>
                <c:pt idx="1">
                  <c:v>А16</c:v>
                </c:pt>
                <c:pt idx="2">
                  <c:v>А17</c:v>
                </c:pt>
                <c:pt idx="3">
                  <c:v>А18</c:v>
                </c:pt>
                <c:pt idx="4">
                  <c:v>А19</c:v>
                </c:pt>
                <c:pt idx="5">
                  <c:v>А20</c:v>
                </c:pt>
                <c:pt idx="6">
                  <c:v>А21</c:v>
                </c:pt>
                <c:pt idx="7">
                  <c:v>А22</c:v>
                </c:pt>
                <c:pt idx="8">
                  <c:v>А23</c:v>
                </c:pt>
                <c:pt idx="9">
                  <c:v>А24</c:v>
                </c:pt>
                <c:pt idx="10">
                  <c:v>А25</c:v>
                </c:pt>
                <c:pt idx="11">
                  <c:v>А26</c:v>
                </c:pt>
                <c:pt idx="12">
                  <c:v>А27</c:v>
                </c:pt>
                <c:pt idx="13">
                  <c:v>А28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69.23</c:v>
                </c:pt>
                <c:pt idx="1">
                  <c:v>76.92</c:v>
                </c:pt>
                <c:pt idx="2">
                  <c:v>61.54</c:v>
                </c:pt>
                <c:pt idx="3">
                  <c:v>100</c:v>
                </c:pt>
                <c:pt idx="4">
                  <c:v>69.23</c:v>
                </c:pt>
                <c:pt idx="5">
                  <c:v>76.92</c:v>
                </c:pt>
                <c:pt idx="6">
                  <c:v>61.54</c:v>
                </c:pt>
                <c:pt idx="7">
                  <c:v>53.85</c:v>
                </c:pt>
                <c:pt idx="8">
                  <c:v>30.77</c:v>
                </c:pt>
                <c:pt idx="9">
                  <c:v>53.85</c:v>
                </c:pt>
                <c:pt idx="10">
                  <c:v>46.15</c:v>
                </c:pt>
                <c:pt idx="11">
                  <c:v>53.85</c:v>
                </c:pt>
                <c:pt idx="12">
                  <c:v>46.15</c:v>
                </c:pt>
                <c:pt idx="13">
                  <c:v>46.15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2015г.</c:v>
                </c:pt>
              </c:strCache>
            </c:strRef>
          </c:tx>
          <c:invertIfNegative val="0"/>
          <c:dLbls>
            <c:dLbl>
              <c:idx val="0"/>
              <c:layout/>
              <c:spPr>
                <a:noFill/>
                <a:ln w="2540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pPr>
                <a:noFill/>
                <a:ln w="2540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pPr>
                <a:noFill/>
                <a:ln w="2540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spPr>
                <a:noFill/>
                <a:ln w="2540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spPr>
                <a:noFill/>
                <a:ln w="2540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spPr>
                <a:noFill/>
                <a:ln w="2540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/>
              <c:spPr>
                <a:noFill/>
                <a:ln w="2540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/>
              <c:spPr>
                <a:noFill/>
                <a:ln w="2540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/>
              <c:spPr>
                <a:noFill/>
                <a:ln w="2540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/>
              <c:spPr>
                <a:noFill/>
                <a:ln w="2540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/>
              <c:spPr>
                <a:noFill/>
                <a:ln w="2540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/>
              <c:spPr>
                <a:noFill/>
                <a:ln w="2540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/>
              <c:spPr>
                <a:noFill/>
                <a:ln w="2540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/>
              <c:spPr>
                <a:noFill/>
                <a:ln w="2540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Лист1!$A$2:$A$15</c:f>
              <c:strCache>
                <c:ptCount val="14"/>
                <c:pt idx="0">
                  <c:v>А15</c:v>
                </c:pt>
                <c:pt idx="1">
                  <c:v>А16</c:v>
                </c:pt>
                <c:pt idx="2">
                  <c:v>А17</c:v>
                </c:pt>
                <c:pt idx="3">
                  <c:v>А18</c:v>
                </c:pt>
                <c:pt idx="4">
                  <c:v>А19</c:v>
                </c:pt>
                <c:pt idx="5">
                  <c:v>А20</c:v>
                </c:pt>
                <c:pt idx="6">
                  <c:v>А21</c:v>
                </c:pt>
                <c:pt idx="7">
                  <c:v>А22</c:v>
                </c:pt>
                <c:pt idx="8">
                  <c:v>А23</c:v>
                </c:pt>
                <c:pt idx="9">
                  <c:v>А24</c:v>
                </c:pt>
                <c:pt idx="10">
                  <c:v>А25</c:v>
                </c:pt>
                <c:pt idx="11">
                  <c:v>А26</c:v>
                </c:pt>
                <c:pt idx="12">
                  <c:v>А27</c:v>
                </c:pt>
                <c:pt idx="13">
                  <c:v>А28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41.66</c:v>
                </c:pt>
                <c:pt idx="1">
                  <c:v>83.33</c:v>
                </c:pt>
                <c:pt idx="2">
                  <c:v>75</c:v>
                </c:pt>
                <c:pt idx="3">
                  <c:v>58.33</c:v>
                </c:pt>
                <c:pt idx="4">
                  <c:v>33.33</c:v>
                </c:pt>
                <c:pt idx="5">
                  <c:v>41.66</c:v>
                </c:pt>
                <c:pt idx="6">
                  <c:v>8.33</c:v>
                </c:pt>
                <c:pt idx="7">
                  <c:v>75</c:v>
                </c:pt>
                <c:pt idx="8">
                  <c:v>50</c:v>
                </c:pt>
                <c:pt idx="9">
                  <c:v>58.33</c:v>
                </c:pt>
                <c:pt idx="10">
                  <c:v>75</c:v>
                </c:pt>
                <c:pt idx="11">
                  <c:v>66.66</c:v>
                </c:pt>
                <c:pt idx="12">
                  <c:v>66.66</c:v>
                </c:pt>
                <c:pt idx="13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314816"/>
        <c:axId val="25316352"/>
      </c:barChart>
      <c:catAx>
        <c:axId val="253148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3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5316352"/>
        <c:crosses val="autoZero"/>
        <c:auto val="1"/>
        <c:lblAlgn val="ctr"/>
        <c:lblOffset val="100"/>
        <c:noMultiLvlLbl val="0"/>
      </c:catAx>
      <c:valAx>
        <c:axId val="253163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3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5314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027914614121515"/>
          <c:y val="0.46111111111111114"/>
          <c:w val="0.11658456486042693"/>
          <c:h val="7.4999999999999997E-2"/>
        </c:manualLayout>
      </c:layout>
      <c:overlay val="0"/>
      <c:txPr>
        <a:bodyPr/>
        <a:lstStyle/>
        <a:p>
          <a:pPr>
            <a:defRPr sz="13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В2 (7 баллов)</c:v>
                </c:pt>
                <c:pt idx="1">
                  <c:v>В3 (6 баллов)</c:v>
                </c:pt>
                <c:pt idx="2">
                  <c:v>В4 (1 балл)</c:v>
                </c:pt>
                <c:pt idx="3">
                  <c:v>В5 (1 балл)</c:v>
                </c:pt>
                <c:pt idx="4">
                  <c:v>В6 (1 балл)</c:v>
                </c:pt>
                <c:pt idx="5">
                  <c:v>В7 (1 балл)</c:v>
                </c:pt>
                <c:pt idx="6">
                  <c:v>В8 (1 балл)</c:v>
                </c:pt>
                <c:pt idx="7">
                  <c:v>В9 (1 балл)</c:v>
                </c:pt>
                <c:pt idx="8">
                  <c:v>В10 (1 балл)</c:v>
                </c:pt>
                <c:pt idx="9">
                  <c:v>В11 (1 балл)</c:v>
                </c:pt>
                <c:pt idx="10">
                  <c:v>В12 (1 балл)</c:v>
                </c:pt>
                <c:pt idx="11">
                  <c:v>В 13 (1 балл)</c:v>
                </c:pt>
                <c:pt idx="12">
                  <c:v>В14 (1 балл)</c:v>
                </c:pt>
                <c:pt idx="13">
                  <c:v>В15 (1 балл)</c:v>
                </c:pt>
                <c:pt idx="14">
                  <c:v>В16 (1 балл)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1">
                  <c:v>25</c:v>
                </c:pt>
                <c:pt idx="2">
                  <c:v>58.33</c:v>
                </c:pt>
                <c:pt idx="3">
                  <c:v>58.33</c:v>
                </c:pt>
                <c:pt idx="4">
                  <c:v>25</c:v>
                </c:pt>
                <c:pt idx="5">
                  <c:v>50</c:v>
                </c:pt>
                <c:pt idx="6">
                  <c:v>58.33</c:v>
                </c:pt>
                <c:pt idx="7">
                  <c:v>83.33</c:v>
                </c:pt>
                <c:pt idx="8">
                  <c:v>8.33</c:v>
                </c:pt>
                <c:pt idx="9">
                  <c:v>16.66</c:v>
                </c:pt>
                <c:pt idx="10">
                  <c:v>16.66</c:v>
                </c:pt>
                <c:pt idx="11">
                  <c:v>16.66</c:v>
                </c:pt>
                <c:pt idx="12">
                  <c:v>25</c:v>
                </c:pt>
                <c:pt idx="13">
                  <c:v>25</c:v>
                </c:pt>
                <c:pt idx="14">
                  <c:v>16.66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В2 (7 баллов)</c:v>
                </c:pt>
                <c:pt idx="1">
                  <c:v>В3 (6 баллов)</c:v>
                </c:pt>
                <c:pt idx="2">
                  <c:v>В4 (1 балл)</c:v>
                </c:pt>
                <c:pt idx="3">
                  <c:v>В5 (1 балл)</c:v>
                </c:pt>
                <c:pt idx="4">
                  <c:v>В6 (1 балл)</c:v>
                </c:pt>
                <c:pt idx="5">
                  <c:v>В7 (1 балл)</c:v>
                </c:pt>
                <c:pt idx="6">
                  <c:v>В8 (1 балл)</c:v>
                </c:pt>
                <c:pt idx="7">
                  <c:v>В9 (1 балл)</c:v>
                </c:pt>
                <c:pt idx="8">
                  <c:v>В10 (1 балл)</c:v>
                </c:pt>
                <c:pt idx="9">
                  <c:v>В11 (1 балл)</c:v>
                </c:pt>
                <c:pt idx="10">
                  <c:v>В12 (1 балл)</c:v>
                </c:pt>
                <c:pt idx="11">
                  <c:v>В 13 (1 балл)</c:v>
                </c:pt>
                <c:pt idx="12">
                  <c:v>В14 (1 балл)</c:v>
                </c:pt>
                <c:pt idx="13">
                  <c:v>В15 (1 балл)</c:v>
                </c:pt>
                <c:pt idx="14">
                  <c:v>В16 (1 балл)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1">
                  <c:v>33.33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балла</c:v>
                </c:pt>
              </c:strCache>
            </c:strRef>
          </c:tx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В2 (7 баллов)</c:v>
                </c:pt>
                <c:pt idx="1">
                  <c:v>В3 (6 баллов)</c:v>
                </c:pt>
                <c:pt idx="2">
                  <c:v>В4 (1 балл)</c:v>
                </c:pt>
                <c:pt idx="3">
                  <c:v>В5 (1 балл)</c:v>
                </c:pt>
                <c:pt idx="4">
                  <c:v>В6 (1 балл)</c:v>
                </c:pt>
                <c:pt idx="5">
                  <c:v>В7 (1 балл)</c:v>
                </c:pt>
                <c:pt idx="6">
                  <c:v>В8 (1 балл)</c:v>
                </c:pt>
                <c:pt idx="7">
                  <c:v>В9 (1 балл)</c:v>
                </c:pt>
                <c:pt idx="8">
                  <c:v>В10 (1 балл)</c:v>
                </c:pt>
                <c:pt idx="9">
                  <c:v>В11 (1 балл)</c:v>
                </c:pt>
                <c:pt idx="10">
                  <c:v>В12 (1 балл)</c:v>
                </c:pt>
                <c:pt idx="11">
                  <c:v>В 13 (1 балл)</c:v>
                </c:pt>
                <c:pt idx="12">
                  <c:v>В14 (1 балл)</c:v>
                </c:pt>
                <c:pt idx="13">
                  <c:v>В15 (1 балл)</c:v>
                </c:pt>
                <c:pt idx="14">
                  <c:v>В16 (1 балл)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8.33</c:v>
                </c:pt>
                <c:pt idx="1">
                  <c:v>16.66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балла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В2 (7 баллов)</c:v>
                </c:pt>
                <c:pt idx="1">
                  <c:v>В3 (6 баллов)</c:v>
                </c:pt>
                <c:pt idx="2">
                  <c:v>В4 (1 балл)</c:v>
                </c:pt>
                <c:pt idx="3">
                  <c:v>В5 (1 балл)</c:v>
                </c:pt>
                <c:pt idx="4">
                  <c:v>В6 (1 балл)</c:v>
                </c:pt>
                <c:pt idx="5">
                  <c:v>В7 (1 балл)</c:v>
                </c:pt>
                <c:pt idx="6">
                  <c:v>В8 (1 балл)</c:v>
                </c:pt>
                <c:pt idx="7">
                  <c:v>В9 (1 балл)</c:v>
                </c:pt>
                <c:pt idx="8">
                  <c:v>В10 (1 балл)</c:v>
                </c:pt>
                <c:pt idx="9">
                  <c:v>В11 (1 балл)</c:v>
                </c:pt>
                <c:pt idx="10">
                  <c:v>В12 (1 балл)</c:v>
                </c:pt>
                <c:pt idx="11">
                  <c:v>В 13 (1 балл)</c:v>
                </c:pt>
                <c:pt idx="12">
                  <c:v>В14 (1 балл)</c:v>
                </c:pt>
                <c:pt idx="13">
                  <c:v>В15 (1 балл)</c:v>
                </c:pt>
                <c:pt idx="14">
                  <c:v>В16 (1 балл)</c:v>
                </c:pt>
              </c:strCache>
            </c:strRef>
          </c:cat>
          <c:val>
            <c:numRef>
              <c:f>Лист1!$E$2:$E$16</c:f>
              <c:numCache>
                <c:formatCode>General</c:formatCode>
                <c:ptCount val="15"/>
                <c:pt idx="0">
                  <c:v>8.33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 баллов</c:v>
                </c:pt>
              </c:strCache>
            </c:strRef>
          </c:tx>
          <c:invertIfNegative val="0"/>
          <c:dLbls>
            <c:dLbl>
              <c:idx val="0"/>
              <c:layout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Лист1!$A$2:$A$16</c:f>
              <c:strCache>
                <c:ptCount val="15"/>
                <c:pt idx="0">
                  <c:v>В2 (7 баллов)</c:v>
                </c:pt>
                <c:pt idx="1">
                  <c:v>В3 (6 баллов)</c:v>
                </c:pt>
                <c:pt idx="2">
                  <c:v>В4 (1 балл)</c:v>
                </c:pt>
                <c:pt idx="3">
                  <c:v>В5 (1 балл)</c:v>
                </c:pt>
                <c:pt idx="4">
                  <c:v>В6 (1 балл)</c:v>
                </c:pt>
                <c:pt idx="5">
                  <c:v>В7 (1 балл)</c:v>
                </c:pt>
                <c:pt idx="6">
                  <c:v>В8 (1 балл)</c:v>
                </c:pt>
                <c:pt idx="7">
                  <c:v>В9 (1 балл)</c:v>
                </c:pt>
                <c:pt idx="8">
                  <c:v>В10 (1 балл)</c:v>
                </c:pt>
                <c:pt idx="9">
                  <c:v>В11 (1 балл)</c:v>
                </c:pt>
                <c:pt idx="10">
                  <c:v>В12 (1 балл)</c:v>
                </c:pt>
                <c:pt idx="11">
                  <c:v>В 13 (1 балл)</c:v>
                </c:pt>
                <c:pt idx="12">
                  <c:v>В14 (1 балл)</c:v>
                </c:pt>
                <c:pt idx="13">
                  <c:v>В15 (1 балл)</c:v>
                </c:pt>
                <c:pt idx="14">
                  <c:v>В16 (1 балл)</c:v>
                </c:pt>
              </c:strCache>
            </c:strRef>
          </c:cat>
          <c:val>
            <c:numRef>
              <c:f>Лист1!$F$2:$F$16</c:f>
              <c:numCache>
                <c:formatCode>General</c:formatCode>
                <c:ptCount val="15"/>
                <c:pt idx="0">
                  <c:v>33.33</c:v>
                </c:pt>
                <c:pt idx="1">
                  <c:v>8.33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 баллов</c:v>
                </c:pt>
              </c:strCache>
            </c:strRef>
          </c:tx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В2 (7 баллов)</c:v>
                </c:pt>
                <c:pt idx="1">
                  <c:v>В3 (6 баллов)</c:v>
                </c:pt>
                <c:pt idx="2">
                  <c:v>В4 (1 балл)</c:v>
                </c:pt>
                <c:pt idx="3">
                  <c:v>В5 (1 балл)</c:v>
                </c:pt>
                <c:pt idx="4">
                  <c:v>В6 (1 балл)</c:v>
                </c:pt>
                <c:pt idx="5">
                  <c:v>В7 (1 балл)</c:v>
                </c:pt>
                <c:pt idx="6">
                  <c:v>В8 (1 балл)</c:v>
                </c:pt>
                <c:pt idx="7">
                  <c:v>В9 (1 балл)</c:v>
                </c:pt>
                <c:pt idx="8">
                  <c:v>В10 (1 балл)</c:v>
                </c:pt>
                <c:pt idx="9">
                  <c:v>В11 (1 балл)</c:v>
                </c:pt>
                <c:pt idx="10">
                  <c:v>В12 (1 балл)</c:v>
                </c:pt>
                <c:pt idx="11">
                  <c:v>В 13 (1 балл)</c:v>
                </c:pt>
                <c:pt idx="12">
                  <c:v>В14 (1 балл)</c:v>
                </c:pt>
                <c:pt idx="13">
                  <c:v>В15 (1 балл)</c:v>
                </c:pt>
                <c:pt idx="14">
                  <c:v>В16 (1 балл)</c:v>
                </c:pt>
              </c:strCache>
            </c:strRef>
          </c:cat>
          <c:val>
            <c:numRef>
              <c:f>Лист1!$G$2:$G$16</c:f>
              <c:numCache>
                <c:formatCode>General</c:formatCode>
                <c:ptCount val="15"/>
                <c:pt idx="0">
                  <c:v>33.33</c:v>
                </c:pt>
                <c:pt idx="1">
                  <c:v>16.66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 баллов</c:v>
                </c:pt>
              </c:strCache>
            </c:strRef>
          </c:tx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В2 (7 баллов)</c:v>
                </c:pt>
                <c:pt idx="1">
                  <c:v>В3 (6 баллов)</c:v>
                </c:pt>
                <c:pt idx="2">
                  <c:v>В4 (1 балл)</c:v>
                </c:pt>
                <c:pt idx="3">
                  <c:v>В5 (1 балл)</c:v>
                </c:pt>
                <c:pt idx="4">
                  <c:v>В6 (1 балл)</c:v>
                </c:pt>
                <c:pt idx="5">
                  <c:v>В7 (1 балл)</c:v>
                </c:pt>
                <c:pt idx="6">
                  <c:v>В8 (1 балл)</c:v>
                </c:pt>
                <c:pt idx="7">
                  <c:v>В9 (1 балл)</c:v>
                </c:pt>
                <c:pt idx="8">
                  <c:v>В10 (1 балл)</c:v>
                </c:pt>
                <c:pt idx="9">
                  <c:v>В11 (1 балл)</c:v>
                </c:pt>
                <c:pt idx="10">
                  <c:v>В12 (1 балл)</c:v>
                </c:pt>
                <c:pt idx="11">
                  <c:v>В 13 (1 балл)</c:v>
                </c:pt>
                <c:pt idx="12">
                  <c:v>В14 (1 балл)</c:v>
                </c:pt>
                <c:pt idx="13">
                  <c:v>В15 (1 балл)</c:v>
                </c:pt>
                <c:pt idx="14">
                  <c:v>В16 (1 балл)</c:v>
                </c:pt>
              </c:strCache>
            </c:strRef>
          </c:cat>
          <c:val>
            <c:numRef>
              <c:f>Лист1!$H$2:$H$16</c:f>
              <c:numCache>
                <c:formatCode>General</c:formatCode>
                <c:ptCount val="15"/>
                <c:pt idx="0">
                  <c:v>16.66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716992"/>
        <c:axId val="25731072"/>
      </c:barChart>
      <c:catAx>
        <c:axId val="257169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5731072"/>
        <c:crosses val="autoZero"/>
        <c:auto val="1"/>
        <c:lblAlgn val="ctr"/>
        <c:lblOffset val="100"/>
        <c:noMultiLvlLbl val="0"/>
      </c:catAx>
      <c:valAx>
        <c:axId val="257310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57169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550084889643462"/>
          <c:y val="0.21269841269841269"/>
          <c:w val="0.14091680814940577"/>
          <c:h val="0.56507936507936507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2014г.</c:v>
                </c:pt>
              </c:strCache>
            </c:strRef>
          </c:tx>
          <c:invertIfNegative val="0"/>
          <c:dLbls>
            <c:dLbl>
              <c:idx val="1"/>
              <c:layout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Лист1!$A$2:$A$14</c:f>
              <c:strCache>
                <c:ptCount val="13"/>
                <c:pt idx="0">
                  <c:v>B2 (1 балл)</c:v>
                </c:pt>
                <c:pt idx="1">
                  <c:v>B2 (2 балла)</c:v>
                </c:pt>
                <c:pt idx="2">
                  <c:v>В2 (3 балла)</c:v>
                </c:pt>
                <c:pt idx="3">
                  <c:v>В2 (4 балла)</c:v>
                </c:pt>
                <c:pt idx="4">
                  <c:v>В2 (5 баллов)</c:v>
                </c:pt>
                <c:pt idx="5">
                  <c:v>В2 (6 баллов)</c:v>
                </c:pt>
                <c:pt idx="6">
                  <c:v>В2 (7 баллов)</c:v>
                </c:pt>
                <c:pt idx="7">
                  <c:v>В3 (1 балл)</c:v>
                </c:pt>
                <c:pt idx="8">
                  <c:v>В3 (2 балла)</c:v>
                </c:pt>
                <c:pt idx="9">
                  <c:v>В3 (3 балла)</c:v>
                </c:pt>
                <c:pt idx="10">
                  <c:v>В3 (4 балла)</c:v>
                </c:pt>
                <c:pt idx="11">
                  <c:v>В3 (5 баллов)</c:v>
                </c:pt>
                <c:pt idx="12">
                  <c:v>В3 (6 баллов)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1">
                  <c:v>7.69</c:v>
                </c:pt>
                <c:pt idx="3">
                  <c:v>23.08</c:v>
                </c:pt>
                <c:pt idx="4">
                  <c:v>7.69</c:v>
                </c:pt>
                <c:pt idx="5">
                  <c:v>53.85</c:v>
                </c:pt>
                <c:pt idx="6">
                  <c:v>7.69</c:v>
                </c:pt>
                <c:pt idx="7">
                  <c:v>23.08</c:v>
                </c:pt>
                <c:pt idx="8">
                  <c:v>15.38</c:v>
                </c:pt>
                <c:pt idx="9">
                  <c:v>15.38</c:v>
                </c:pt>
                <c:pt idx="10">
                  <c:v>15.38</c:v>
                </c:pt>
                <c:pt idx="12">
                  <c:v>15.38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2015г.</c:v>
                </c:pt>
              </c:strCache>
            </c:strRef>
          </c:tx>
          <c:invertIfNegative val="0"/>
          <c:dLbls>
            <c:dLbl>
              <c:idx val="2"/>
              <c:layout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Лист1!$A$2:$A$14</c:f>
              <c:strCache>
                <c:ptCount val="13"/>
                <c:pt idx="0">
                  <c:v>B2 (1 балл)</c:v>
                </c:pt>
                <c:pt idx="1">
                  <c:v>B2 (2 балла)</c:v>
                </c:pt>
                <c:pt idx="2">
                  <c:v>В2 (3 балла)</c:v>
                </c:pt>
                <c:pt idx="3">
                  <c:v>В2 (4 балла)</c:v>
                </c:pt>
                <c:pt idx="4">
                  <c:v>В2 (5 баллов)</c:v>
                </c:pt>
                <c:pt idx="5">
                  <c:v>В2 (6 баллов)</c:v>
                </c:pt>
                <c:pt idx="6">
                  <c:v>В2 (7 баллов)</c:v>
                </c:pt>
                <c:pt idx="7">
                  <c:v>В3 (1 балл)</c:v>
                </c:pt>
                <c:pt idx="8">
                  <c:v>В3 (2 балла)</c:v>
                </c:pt>
                <c:pt idx="9">
                  <c:v>В3 (3 балла)</c:v>
                </c:pt>
                <c:pt idx="10">
                  <c:v>В3 (4 балла)</c:v>
                </c:pt>
                <c:pt idx="11">
                  <c:v>В3 (5 баллов)</c:v>
                </c:pt>
                <c:pt idx="12">
                  <c:v>В3 (6 баллов)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2">
                  <c:v>8.33</c:v>
                </c:pt>
                <c:pt idx="3">
                  <c:v>8.33</c:v>
                </c:pt>
                <c:pt idx="4">
                  <c:v>33.33</c:v>
                </c:pt>
                <c:pt idx="5">
                  <c:v>33.33</c:v>
                </c:pt>
                <c:pt idx="6">
                  <c:v>16.66</c:v>
                </c:pt>
                <c:pt idx="7">
                  <c:v>25</c:v>
                </c:pt>
                <c:pt idx="8">
                  <c:v>33.33</c:v>
                </c:pt>
                <c:pt idx="9">
                  <c:v>16.66</c:v>
                </c:pt>
                <c:pt idx="11">
                  <c:v>8.33</c:v>
                </c:pt>
                <c:pt idx="12">
                  <c:v>16.66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777280"/>
        <c:axId val="25778816"/>
        <c:axId val="0"/>
      </c:bar3DChart>
      <c:catAx>
        <c:axId val="257772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99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5778816"/>
        <c:crosses val="autoZero"/>
        <c:auto val="1"/>
        <c:lblAlgn val="ctr"/>
        <c:lblOffset val="100"/>
        <c:noMultiLvlLbl val="0"/>
      </c:catAx>
      <c:valAx>
        <c:axId val="257788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5777280"/>
        <c:crosses val="autoZero"/>
        <c:crossBetween val="between"/>
      </c:valAx>
      <c:spPr>
        <a:noFill/>
        <a:ln w="25386">
          <a:noFill/>
        </a:ln>
      </c:spPr>
    </c:plotArea>
    <c:legend>
      <c:legendPos val="r"/>
      <c:layout>
        <c:manualLayout>
          <c:xMode val="edge"/>
          <c:yMode val="edge"/>
          <c:x val="0.88110749185667747"/>
          <c:y val="0.45046728971962618"/>
          <c:w val="0.10423452768729642"/>
          <c:h val="9.719626168224299E-2"/>
        </c:manualLayout>
      </c:layout>
      <c:overlay val="0"/>
      <c:txPr>
        <a:bodyPr/>
        <a:lstStyle/>
        <a:p>
          <a:pPr>
            <a:defRPr sz="1199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2014г.</c:v>
                </c:pt>
              </c:strCache>
            </c:strRef>
          </c:tx>
          <c:invertIfNegative val="0"/>
          <c:dLbls>
            <c:dLbl>
              <c:idx val="0"/>
              <c:layout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Лист1!$A$2:$A$14</c:f>
              <c:strCache>
                <c:ptCount val="13"/>
                <c:pt idx="0">
                  <c:v>В4 (1 балл)</c:v>
                </c:pt>
                <c:pt idx="1">
                  <c:v>B5 (1 балл)</c:v>
                </c:pt>
                <c:pt idx="2">
                  <c:v>В6 (1 балл)</c:v>
                </c:pt>
                <c:pt idx="3">
                  <c:v>В7 (1 балл)</c:v>
                </c:pt>
                <c:pt idx="4">
                  <c:v>В8 (1 балл)</c:v>
                </c:pt>
                <c:pt idx="5">
                  <c:v>В9 (1 балл)</c:v>
                </c:pt>
                <c:pt idx="6">
                  <c:v>В10 (1 балл)</c:v>
                </c:pt>
                <c:pt idx="7">
                  <c:v>В11 (1 балл)</c:v>
                </c:pt>
                <c:pt idx="8">
                  <c:v>В12 (1 балл)</c:v>
                </c:pt>
                <c:pt idx="9">
                  <c:v>В13 (1 балл)</c:v>
                </c:pt>
                <c:pt idx="10">
                  <c:v>В14 (1 балл)</c:v>
                </c:pt>
                <c:pt idx="11">
                  <c:v>В15 (1 балл)</c:v>
                </c:pt>
                <c:pt idx="12">
                  <c:v>В16 (1 балл)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69.23</c:v>
                </c:pt>
                <c:pt idx="1">
                  <c:v>38.46</c:v>
                </c:pt>
                <c:pt idx="2">
                  <c:v>23.08</c:v>
                </c:pt>
                <c:pt idx="3">
                  <c:v>46.15</c:v>
                </c:pt>
                <c:pt idx="4">
                  <c:v>38.46</c:v>
                </c:pt>
                <c:pt idx="5">
                  <c:v>23.08</c:v>
                </c:pt>
                <c:pt idx="6">
                  <c:v>53.85</c:v>
                </c:pt>
                <c:pt idx="7">
                  <c:v>15.38</c:v>
                </c:pt>
                <c:pt idx="8">
                  <c:v>30.77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2015г.</c:v>
                </c:pt>
              </c:strCache>
            </c:strRef>
          </c:tx>
          <c:invertIfNegative val="0"/>
          <c:dLbls>
            <c:dLbl>
              <c:idx val="0"/>
              <c:layout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Лист1!$A$2:$A$14</c:f>
              <c:strCache>
                <c:ptCount val="13"/>
                <c:pt idx="0">
                  <c:v>В4 (1 балл)</c:v>
                </c:pt>
                <c:pt idx="1">
                  <c:v>B5 (1 балл)</c:v>
                </c:pt>
                <c:pt idx="2">
                  <c:v>В6 (1 балл)</c:v>
                </c:pt>
                <c:pt idx="3">
                  <c:v>В7 (1 балл)</c:v>
                </c:pt>
                <c:pt idx="4">
                  <c:v>В8 (1 балл)</c:v>
                </c:pt>
                <c:pt idx="5">
                  <c:v>В9 (1 балл)</c:v>
                </c:pt>
                <c:pt idx="6">
                  <c:v>В10 (1 балл)</c:v>
                </c:pt>
                <c:pt idx="7">
                  <c:v>В11 (1 балл)</c:v>
                </c:pt>
                <c:pt idx="8">
                  <c:v>В12 (1 балл)</c:v>
                </c:pt>
                <c:pt idx="9">
                  <c:v>В13 (1 балл)</c:v>
                </c:pt>
                <c:pt idx="10">
                  <c:v>В14 (1 балл)</c:v>
                </c:pt>
                <c:pt idx="11">
                  <c:v>В15 (1 балл)</c:v>
                </c:pt>
                <c:pt idx="12">
                  <c:v>В16 (1 балл)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58.33</c:v>
                </c:pt>
                <c:pt idx="1">
                  <c:v>58.33</c:v>
                </c:pt>
                <c:pt idx="2">
                  <c:v>25</c:v>
                </c:pt>
                <c:pt idx="3">
                  <c:v>50</c:v>
                </c:pt>
                <c:pt idx="4">
                  <c:v>58.33</c:v>
                </c:pt>
                <c:pt idx="5">
                  <c:v>83.33</c:v>
                </c:pt>
                <c:pt idx="6">
                  <c:v>8.33</c:v>
                </c:pt>
                <c:pt idx="7">
                  <c:v>16.66</c:v>
                </c:pt>
                <c:pt idx="8">
                  <c:v>16.66</c:v>
                </c:pt>
                <c:pt idx="9">
                  <c:v>16.66</c:v>
                </c:pt>
                <c:pt idx="10">
                  <c:v>25</c:v>
                </c:pt>
                <c:pt idx="11">
                  <c:v>25</c:v>
                </c:pt>
                <c:pt idx="12">
                  <c:v>16.66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557632"/>
        <c:axId val="25571712"/>
        <c:axId val="0"/>
      </c:bar3DChart>
      <c:catAx>
        <c:axId val="255576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99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5571712"/>
        <c:crosses val="autoZero"/>
        <c:auto val="1"/>
        <c:lblAlgn val="ctr"/>
        <c:lblOffset val="100"/>
        <c:noMultiLvlLbl val="0"/>
      </c:catAx>
      <c:valAx>
        <c:axId val="255717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5557632"/>
        <c:crosses val="autoZero"/>
        <c:crossBetween val="between"/>
      </c:valAx>
      <c:spPr>
        <a:noFill/>
        <a:ln w="25386">
          <a:noFill/>
        </a:ln>
      </c:spPr>
    </c:plotArea>
    <c:legend>
      <c:legendPos val="r"/>
      <c:layout>
        <c:manualLayout>
          <c:xMode val="edge"/>
          <c:yMode val="edge"/>
          <c:x val="0.88110749185667747"/>
          <c:y val="0.45046728971962618"/>
          <c:w val="0.10423452768729642"/>
          <c:h val="9.719626168224299E-2"/>
        </c:manualLayout>
      </c:layout>
      <c:overlay val="0"/>
      <c:txPr>
        <a:bodyPr/>
        <a:lstStyle/>
        <a:p>
          <a:pPr>
            <a:defRPr sz="1199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5386</Words>
  <Characters>33093</Characters>
  <Application>Microsoft Office Word</Application>
  <DocSecurity>0</DocSecurity>
  <Lines>275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 Алексей</dc:creator>
  <cp:lastModifiedBy>Татьяна П. Глушкова</cp:lastModifiedBy>
  <cp:revision>3</cp:revision>
  <dcterms:created xsi:type="dcterms:W3CDTF">2015-08-24T10:49:00Z</dcterms:created>
  <dcterms:modified xsi:type="dcterms:W3CDTF">2015-08-31T11:29:00Z</dcterms:modified>
</cp:coreProperties>
</file>